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firstLine="0"/>
        <w:jc w:val="center"/>
        <w:rPr>
          <w:rFonts w:ascii="Calibri" w:cs="Calibri" w:eastAsia="Calibri" w:hAnsi="Calibri"/>
          <w:b w:val="1"/>
          <w:color w:val="ff0000"/>
          <w:sz w:val="24"/>
          <w:szCs w:val="24"/>
        </w:rPr>
      </w:pPr>
      <w:r w:rsidDel="00000000" w:rsidR="00000000" w:rsidRPr="00000000">
        <w:rPr>
          <w:b w:val="1"/>
          <w:rtl w:val="0"/>
        </w:rPr>
        <w:t xml:space="preserve"> </w:t>
      </w:r>
      <w:r w:rsidDel="00000000" w:rsidR="00000000" w:rsidRPr="00000000">
        <w:rPr>
          <w:rFonts w:ascii="Calibri" w:cs="Calibri" w:eastAsia="Calibri" w:hAnsi="Calibri"/>
          <w:b w:val="1"/>
          <w:sz w:val="24"/>
          <w:szCs w:val="24"/>
          <w:rtl w:val="0"/>
        </w:rPr>
        <w:t xml:space="preserve">PROCESSO ELETRÔNICO DE LICITAÇÕES E CONTRATAÇÕES N°</w:t>
      </w:r>
      <w:r w:rsidDel="00000000" w:rsidR="00000000" w:rsidRPr="00000000">
        <w:rPr>
          <w:rFonts w:ascii="Calibri" w:cs="Calibri" w:eastAsia="Calibri" w:hAnsi="Calibri"/>
          <w:b w:val="1"/>
          <w:color w:val="00b050"/>
          <w:sz w:val="24"/>
          <w:szCs w:val="24"/>
          <w:rtl w:val="0"/>
        </w:rPr>
        <w:t xml:space="preserve"> </w:t>
      </w:r>
      <w:r w:rsidDel="00000000" w:rsidR="00000000" w:rsidRPr="00000000">
        <w:rPr>
          <w:rFonts w:ascii="Calibri" w:cs="Calibri" w:eastAsia="Calibri" w:hAnsi="Calibri"/>
          <w:b w:val="1"/>
          <w:color w:val="ff0000"/>
          <w:sz w:val="24"/>
          <w:szCs w:val="24"/>
          <w:rtl w:val="0"/>
        </w:rPr>
        <w:t xml:space="preserve">xxx/202_</w:t>
      </w:r>
    </w:p>
    <w:p w:rsidR="00000000" w:rsidDel="00000000" w:rsidP="00000000" w:rsidRDefault="00000000" w:rsidRPr="00000000" w14:paraId="00000002">
      <w:pPr>
        <w:spacing w:after="0" w:before="0" w:line="240" w:lineRule="auto"/>
        <w:ind w:firstLine="0"/>
        <w:jc w:val="center"/>
        <w:rPr>
          <w:rFonts w:ascii="Calibri" w:cs="Calibri" w:eastAsia="Calibri" w:hAnsi="Calibri"/>
          <w:b w:val="1"/>
          <w:color w:val="00b050"/>
          <w:sz w:val="24"/>
          <w:szCs w:val="24"/>
        </w:rPr>
      </w:pPr>
      <w:r w:rsidDel="00000000" w:rsidR="00000000" w:rsidRPr="00000000">
        <w:rPr>
          <w:rtl w:val="0"/>
        </w:rPr>
      </w:r>
    </w:p>
    <w:p w:rsidR="00000000" w:rsidDel="00000000" w:rsidP="00000000" w:rsidRDefault="00000000" w:rsidRPr="00000000" w14:paraId="00000003">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line="240" w:lineRule="auto"/>
        <w:ind w:firstLine="0"/>
        <w:jc w:val="center"/>
        <w:rPr>
          <w:b w:val="1"/>
          <w:sz w:val="36"/>
          <w:szCs w:val="36"/>
        </w:rPr>
      </w:pPr>
      <w:r w:rsidDel="00000000" w:rsidR="00000000" w:rsidRPr="00000000">
        <w:rPr>
          <w:b w:val="1"/>
          <w:sz w:val="36"/>
          <w:szCs w:val="36"/>
          <w:rtl w:val="0"/>
        </w:rPr>
        <w:t xml:space="preserve">AVISO DE DISPENSA DE LICITAÇÃO</w:t>
      </w:r>
      <w:r w:rsidDel="00000000" w:rsidR="00000000" w:rsidRPr="00000000">
        <w:rPr>
          <w:rFonts w:ascii="Calibri" w:cs="Calibri" w:eastAsia="Calibri" w:hAnsi="Calibri"/>
          <w:b w:val="1"/>
          <w:sz w:val="36"/>
          <w:szCs w:val="36"/>
          <w:rtl w:val="0"/>
        </w:rPr>
        <w:t xml:space="preserve"> </w:t>
      </w:r>
      <w:r w:rsidDel="00000000" w:rsidR="00000000" w:rsidRPr="00000000">
        <w:rPr>
          <w:b w:val="1"/>
          <w:sz w:val="36"/>
          <w:szCs w:val="36"/>
          <w:rtl w:val="0"/>
        </w:rPr>
        <w:t xml:space="preserve">COM DISPUTA ELETRÔNICA</w:t>
      </w:r>
    </w:p>
    <w:p w:rsidR="00000000" w:rsidDel="00000000" w:rsidP="00000000" w:rsidRDefault="00000000" w:rsidRPr="00000000" w14:paraId="00000004">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line="240" w:lineRule="auto"/>
        <w:ind w:firstLine="0"/>
        <w:jc w:val="center"/>
        <w:rPr>
          <w:b w:val="1"/>
          <w:sz w:val="36"/>
          <w:szCs w:val="36"/>
        </w:rPr>
      </w:pPr>
      <w:r w:rsidDel="00000000" w:rsidR="00000000" w:rsidRPr="00000000">
        <w:rPr>
          <w:rtl w:val="0"/>
        </w:rPr>
      </w:r>
    </w:p>
    <w:p w:rsidR="00000000" w:rsidDel="00000000" w:rsidP="00000000" w:rsidRDefault="00000000" w:rsidRPr="00000000" w14:paraId="00000005">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line="240" w:lineRule="auto"/>
        <w:ind w:firstLine="0"/>
        <w:jc w:val="center"/>
        <w:rPr>
          <w:b w:val="1"/>
          <w:sz w:val="36"/>
          <w:szCs w:val="36"/>
        </w:rPr>
      </w:pPr>
      <w:r w:rsidDel="00000000" w:rsidR="00000000" w:rsidRPr="00000000">
        <w:rPr>
          <w:rtl w:val="0"/>
        </w:rPr>
      </w:r>
    </w:p>
    <w:p w:rsidR="00000000" w:rsidDel="00000000" w:rsidP="00000000" w:rsidRDefault="00000000" w:rsidRPr="00000000" w14:paraId="00000006">
      <w:pPr>
        <w:spacing w:after="180" w:line="276" w:lineRule="auto"/>
        <w:rPr>
          <w:b w:val="1"/>
          <w:sz w:val="36"/>
          <w:szCs w:val="36"/>
        </w:rPr>
      </w:pPr>
      <w:r w:rsidDel="00000000" w:rsidR="00000000" w:rsidRPr="00000000">
        <w:rPr>
          <w:rtl w:val="0"/>
        </w:rPr>
        <w:t xml:space="preserve">O MUNICÍPIO DE SÃO MIGUEL DO IGUAÇU torna público que realizará Contratação Direta por Dispensa de Licitação, na forma eletrônica com disputa aberta, regida pela </w:t>
      </w:r>
      <w:r w:rsidDel="00000000" w:rsidR="00000000" w:rsidRPr="00000000">
        <w:rPr>
          <w:b w:val="1"/>
          <w:sz w:val="28"/>
          <w:szCs w:val="28"/>
          <w:rtl w:val="0"/>
        </w:rPr>
        <w:t xml:space="preserve">Lei Federal nº 14.133/2021, pelo Decreto Municipal nº 719/2025, pelo Decreto Municipal nº 115/2023 </w:t>
      </w:r>
      <w:r w:rsidDel="00000000" w:rsidR="00000000" w:rsidRPr="00000000">
        <w:rPr>
          <w:rtl w:val="0"/>
        </w:rPr>
        <w:t xml:space="preserve">e pelas condições estabelecidas neste instrumento e em seus anexos.</w:t>
      </w:r>
      <w:r w:rsidDel="00000000" w:rsidR="00000000" w:rsidRPr="00000000">
        <w:rPr>
          <w:rtl w:val="0"/>
        </w:rPr>
      </w:r>
    </w:p>
    <w:tbl>
      <w:tblPr>
        <w:tblStyle w:val="Table1"/>
        <w:tblW w:w="8440.0" w:type="dxa"/>
        <w:jc w:val="left"/>
        <w:tblLayout w:type="fixed"/>
        <w:tblLook w:val="0600"/>
      </w:tblPr>
      <w:tblGrid>
        <w:gridCol w:w="3185"/>
        <w:gridCol w:w="5255"/>
        <w:tblGridChange w:id="0">
          <w:tblGrid>
            <w:gridCol w:w="3185"/>
            <w:gridCol w:w="5255"/>
          </w:tblGrid>
        </w:tblGridChange>
      </w:tblGrid>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7">
            <w:pPr>
              <w:spacing w:after="200" w:line="240" w:lineRule="auto"/>
              <w:ind w:right="-30"/>
              <w:rPr>
                <w:sz w:val="28"/>
                <w:szCs w:val="28"/>
              </w:rPr>
            </w:pPr>
            <w:r w:rsidDel="00000000" w:rsidR="00000000" w:rsidRPr="00000000">
              <w:rPr>
                <w:b w:val="1"/>
                <w:sz w:val="28"/>
                <w:szCs w:val="28"/>
                <w:rtl w:val="0"/>
              </w:rPr>
              <w:t xml:space="preserve">UASG 987889</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200" w:line="240" w:lineRule="auto"/>
              <w:jc w:val="center"/>
              <w:rPr>
                <w:sz w:val="28"/>
                <w:szCs w:val="28"/>
              </w:rPr>
            </w:pPr>
            <w:r w:rsidDel="00000000" w:rsidR="00000000" w:rsidRPr="00000000">
              <w:rPr>
                <w:b w:val="1"/>
                <w:sz w:val="28"/>
                <w:szCs w:val="28"/>
                <w:rtl w:val="0"/>
              </w:rPr>
              <w:t xml:space="preserve">Município de São Miguel do Iguaçu/PR</w:t>
            </w:r>
            <w:r w:rsidDel="00000000" w:rsidR="00000000" w:rsidRPr="00000000">
              <w:rPr>
                <w:rtl w:val="0"/>
              </w:rPr>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9">
            <w:pPr>
              <w:spacing w:after="200" w:before="200" w:line="240" w:lineRule="auto"/>
              <w:ind w:right="-30"/>
              <w:rPr/>
            </w:pPr>
            <w:r w:rsidDel="00000000" w:rsidR="00000000" w:rsidRPr="00000000">
              <w:rPr>
                <w:b w:val="1"/>
                <w:rtl w:val="0"/>
              </w:rPr>
              <w:t xml:space="preserve">OBJETO:</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A">
            <w:pPr>
              <w:spacing w:after="200" w:before="200" w:line="240" w:lineRule="auto"/>
              <w:ind w:right="-30"/>
              <w:rPr>
                <w:color w:val="ff0000"/>
              </w:rPr>
            </w:pPr>
            <w:r w:rsidDel="00000000" w:rsidR="00000000" w:rsidRPr="00000000">
              <w:rPr>
                <w:color w:val="ff0000"/>
                <w:rtl w:val="0"/>
              </w:rPr>
              <w:t xml:space="preserve">[Descrever sucintamente o objeto, conforme Seção 1.1 do TR]</w:t>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B">
            <w:pPr>
              <w:spacing w:after="200" w:before="200" w:line="240" w:lineRule="auto"/>
              <w:ind w:right="-30"/>
              <w:rPr/>
            </w:pPr>
            <w:r w:rsidDel="00000000" w:rsidR="00000000" w:rsidRPr="00000000">
              <w:rPr>
                <w:b w:val="1"/>
                <w:rtl w:val="0"/>
              </w:rPr>
              <w:t xml:space="preserve">VALOR TOTAL ESTIMADO:</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C">
            <w:pPr>
              <w:spacing w:after="200" w:before="200" w:line="240" w:lineRule="auto"/>
              <w:ind w:right="-30"/>
              <w:rPr>
                <w:color w:val="ff0000"/>
              </w:rPr>
            </w:pPr>
            <w:r w:rsidDel="00000000" w:rsidR="00000000" w:rsidRPr="00000000">
              <w:rPr>
                <w:color w:val="ff0000"/>
                <w:rtl w:val="0"/>
              </w:rPr>
              <w:t xml:space="preserve">R$ [INSERIR VALOR, CONFORME SEÇÃO 12 DO TR]</w:t>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D">
            <w:pPr>
              <w:spacing w:after="200" w:before="200" w:line="240" w:lineRule="auto"/>
              <w:ind w:right="-30"/>
              <w:rPr/>
            </w:pPr>
            <w:r w:rsidDel="00000000" w:rsidR="00000000" w:rsidRPr="00000000">
              <w:rPr>
                <w:b w:val="1"/>
                <w:rtl w:val="0"/>
              </w:rPr>
              <w:t xml:space="preserve">DATA E HORÁRIO DA SESSÃO:</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E">
            <w:pPr>
              <w:spacing w:after="200" w:before="200" w:line="240" w:lineRule="auto"/>
              <w:ind w:right="-30"/>
              <w:rPr>
                <w:color w:val="ff0000"/>
              </w:rPr>
            </w:pPr>
            <w:r w:rsidDel="00000000" w:rsidR="00000000" w:rsidRPr="00000000">
              <w:rPr>
                <w:b w:val="1"/>
                <w:color w:val="ff0000"/>
                <w:rtl w:val="0"/>
              </w:rPr>
              <w:t xml:space="preserve">[DD/MM/AAAA]</w:t>
            </w:r>
            <w:r w:rsidDel="00000000" w:rsidR="00000000" w:rsidRPr="00000000">
              <w:rPr>
                <w:color w:val="ff0000"/>
                <w:rtl w:val="0"/>
              </w:rPr>
              <w:t xml:space="preserve">, a partir das </w:t>
            </w:r>
            <w:r w:rsidDel="00000000" w:rsidR="00000000" w:rsidRPr="00000000">
              <w:rPr>
                <w:b w:val="1"/>
                <w:color w:val="ff0000"/>
                <w:rtl w:val="0"/>
              </w:rPr>
              <w:t xml:space="preserve">[HH:MM]</w:t>
            </w:r>
            <w:r w:rsidDel="00000000" w:rsidR="00000000" w:rsidRPr="00000000">
              <w:rPr>
                <w:rtl w:val="0"/>
              </w:rPr>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0F">
            <w:pPr>
              <w:spacing w:after="200" w:before="200" w:line="240" w:lineRule="auto"/>
              <w:ind w:right="-30"/>
              <w:rPr/>
            </w:pPr>
            <w:r w:rsidDel="00000000" w:rsidR="00000000" w:rsidRPr="00000000">
              <w:rPr>
                <w:b w:val="1"/>
                <w:rtl w:val="0"/>
              </w:rPr>
              <w:t xml:space="preserve">DURAÇÃO MÍNIMA DOS LANCES:</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0">
            <w:pPr>
              <w:spacing w:after="200" w:before="200" w:line="240" w:lineRule="auto"/>
              <w:ind w:right="-30"/>
              <w:rPr/>
            </w:pPr>
            <w:r w:rsidDel="00000000" w:rsidR="00000000" w:rsidRPr="00000000">
              <w:rPr>
                <w:b w:val="1"/>
                <w:rtl w:val="0"/>
              </w:rPr>
              <w:t xml:space="preserve">6 (seis) horas</w:t>
            </w:r>
            <w:r w:rsidDel="00000000" w:rsidR="00000000" w:rsidRPr="00000000">
              <w:rPr>
                <w:rtl w:val="0"/>
              </w:rPr>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1">
            <w:pPr>
              <w:spacing w:after="200" w:before="200" w:line="240" w:lineRule="auto"/>
              <w:ind w:right="-30"/>
              <w:rPr/>
            </w:pPr>
            <w:r w:rsidDel="00000000" w:rsidR="00000000" w:rsidRPr="00000000">
              <w:rPr>
                <w:b w:val="1"/>
                <w:rtl w:val="0"/>
              </w:rPr>
              <w:t xml:space="preserve">ENDEREÇO ELETRÔNICO:</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2">
            <w:pPr>
              <w:spacing w:after="200" w:before="200" w:line="240" w:lineRule="auto"/>
              <w:ind w:right="-30"/>
              <w:rPr>
                <w:color w:val="ff0000"/>
              </w:rPr>
            </w:pPr>
            <w:r w:rsidDel="00000000" w:rsidR="00000000" w:rsidRPr="00000000">
              <w:rPr>
                <w:color w:val="ff0000"/>
                <w:rtl w:val="0"/>
              </w:rPr>
              <w:t xml:space="preserve">[INSERIR ENDEREÇO DO PORTAL ELETRÔNICO]</w:t>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3">
            <w:pPr>
              <w:spacing w:after="200" w:before="200" w:line="240" w:lineRule="auto"/>
              <w:ind w:right="-30"/>
              <w:rPr/>
            </w:pPr>
            <w:r w:rsidDel="00000000" w:rsidR="00000000" w:rsidRPr="00000000">
              <w:rPr>
                <w:b w:val="1"/>
                <w:rtl w:val="0"/>
              </w:rPr>
              <w:t xml:space="preserve">CRITÉRIO DE JULGAMENTO:</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4">
            <w:pPr>
              <w:spacing w:after="200" w:before="200" w:line="240" w:lineRule="auto"/>
              <w:ind w:right="-30"/>
              <w:rPr>
                <w:color w:val="ff0000"/>
              </w:rPr>
            </w:pPr>
            <w:r w:rsidDel="00000000" w:rsidR="00000000" w:rsidRPr="00000000">
              <w:rPr>
                <w:color w:val="ff0000"/>
                <w:rtl w:val="0"/>
              </w:rPr>
              <w:t xml:space="preserve">[Menor Preço / Maior Desconto] por [Item / Lote]</w:t>
            </w:r>
          </w:p>
        </w:tc>
      </w:tr>
      <w:tr>
        <w:trPr>
          <w:cantSplit w:val="0"/>
          <w:trHeight w:val="470" w:hRule="atLeast"/>
          <w:tblHeader w:val="0"/>
        </w:trPr>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5">
            <w:pPr>
              <w:spacing w:after="200" w:before="200" w:line="240" w:lineRule="auto"/>
              <w:ind w:right="-30"/>
              <w:rPr/>
            </w:pPr>
            <w:r w:rsidDel="00000000" w:rsidR="00000000" w:rsidRPr="00000000">
              <w:rPr>
                <w:b w:val="1"/>
                <w:rtl w:val="0"/>
              </w:rPr>
              <w:t xml:space="preserve">FUNDAMENTO LEGAL:</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100.0" w:type="dxa"/>
              <w:left w:w="100.0" w:type="dxa"/>
              <w:bottom w:w="100.0" w:type="dxa"/>
              <w:right w:w="100.0" w:type="dxa"/>
            </w:tcMar>
            <w:vAlign w:val="top"/>
          </w:tcPr>
          <w:p w:rsidR="00000000" w:rsidDel="00000000" w:rsidP="00000000" w:rsidRDefault="00000000" w:rsidRPr="00000000" w14:paraId="00000016">
            <w:pPr>
              <w:spacing w:after="200" w:before="200" w:line="240" w:lineRule="auto"/>
              <w:ind w:right="-30"/>
              <w:rPr/>
            </w:pPr>
            <w:r w:rsidDel="00000000" w:rsidR="00000000" w:rsidRPr="00000000">
              <w:rPr>
                <w:rtl w:val="0"/>
              </w:rPr>
              <w:t xml:space="preserve">Art. 75, Inc.</w:t>
            </w:r>
            <w:r w:rsidDel="00000000" w:rsidR="00000000" w:rsidRPr="00000000">
              <w:rPr>
                <w:color w:val="ff0000"/>
                <w:rtl w:val="0"/>
              </w:rPr>
              <w:t xml:space="preserve"> [I ou II]</w:t>
            </w:r>
            <w:r w:rsidDel="00000000" w:rsidR="00000000" w:rsidRPr="00000000">
              <w:rPr>
                <w:rtl w:val="0"/>
              </w:rPr>
              <w:t xml:space="preserve">, Lei 14.133/2021; Dec. Municipal 719/2025</w:t>
            </w:r>
          </w:p>
        </w:tc>
      </w:tr>
    </w:tbl>
    <w:p w:rsidR="00000000" w:rsidDel="00000000" w:rsidP="00000000" w:rsidRDefault="00000000" w:rsidRPr="00000000" w14:paraId="00000017">
      <w:pPr>
        <w:spacing w:after="180" w:line="240" w:lineRule="auto"/>
        <w:rPr>
          <w:rFonts w:ascii="Arial" w:cs="Arial" w:eastAsia="Arial" w:hAnsi="Arial"/>
        </w:rPr>
      </w:pPr>
      <w:r w:rsidDel="00000000" w:rsidR="00000000" w:rsidRPr="00000000">
        <w:rPr>
          <w:rtl w:val="0"/>
        </w:rPr>
      </w:r>
    </w:p>
    <w:tbl>
      <w:tblPr>
        <w:tblStyle w:val="Table2"/>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18">
            <w:pPr>
              <w:pStyle w:val="Heading1"/>
              <w:pBdr>
                <w:top w:color="auto" w:space="0" w:sz="0" w:val="none"/>
                <w:bottom w:color="auto" w:space="0" w:sz="0" w:val="none"/>
                <w:between w:color="auto" w:space="0" w:sz="0" w:val="none"/>
              </w:pBdr>
              <w:spacing w:after="0" w:line="276" w:lineRule="auto"/>
              <w:rPr/>
            </w:pPr>
            <w:bookmarkStart w:colFirst="0" w:colLast="0" w:name="_u9ko32syhfj6" w:id="0"/>
            <w:bookmarkEnd w:id="0"/>
            <w:r w:rsidDel="00000000" w:rsidR="00000000" w:rsidRPr="00000000">
              <w:rPr>
                <w:rtl w:val="0"/>
              </w:rPr>
              <w:t xml:space="preserve">1. OBJETO DA CONTRATAÇÃO DIRETA</w:t>
            </w:r>
          </w:p>
        </w:tc>
      </w:tr>
    </w:tbl>
    <w:p w:rsidR="00000000" w:rsidDel="00000000" w:rsidP="00000000" w:rsidRDefault="00000000" w:rsidRPr="00000000" w14:paraId="00000019">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1.1. O objeto do presente procedimento é a escolha da proposta mais vantajosa para a </w:t>
      </w:r>
      <w:r w:rsidDel="00000000" w:rsidR="00000000" w:rsidRPr="00000000">
        <w:rPr>
          <w:b w:val="1"/>
          <w:color w:val="ff0000"/>
          <w:rtl w:val="0"/>
        </w:rPr>
        <w:t xml:space="preserve">[Aquisição de Bens / Prestação de Serviços]</w:t>
      </w:r>
      <w:r w:rsidDel="00000000" w:rsidR="00000000" w:rsidRPr="00000000">
        <w:rPr>
          <w:color w:val="ff0000"/>
          <w:rtl w:val="0"/>
        </w:rPr>
        <w:t xml:space="preserve"> de </w:t>
      </w:r>
      <w:r w:rsidDel="00000000" w:rsidR="00000000" w:rsidRPr="00000000">
        <w:rPr>
          <w:b w:val="1"/>
          <w:color w:val="ff0000"/>
          <w:rtl w:val="0"/>
        </w:rPr>
        <w:t xml:space="preserve">[Inserir descrição resumida do objeto]</w:t>
      </w:r>
      <w:r w:rsidDel="00000000" w:rsidR="00000000" w:rsidRPr="00000000">
        <w:rPr>
          <w:rtl w:val="0"/>
        </w:rPr>
        <w:t xml:space="preserve">, cujas especificações técnicas, quantidades, unidades de medida e preços máximos estão detalhadamente descritos na </w:t>
      </w:r>
      <w:r w:rsidDel="00000000" w:rsidR="00000000" w:rsidRPr="00000000">
        <w:rPr>
          <w:b w:val="1"/>
          <w:rtl w:val="0"/>
        </w:rPr>
        <w:t xml:space="preserve">Seção 1 do Termo de Referência (Anexo I)</w:t>
      </w:r>
      <w:r w:rsidDel="00000000" w:rsidR="00000000" w:rsidRPr="00000000">
        <w:rPr>
          <w:rtl w:val="0"/>
        </w:rPr>
        <w:t xml:space="preserve">.</w:t>
      </w:r>
    </w:p>
    <w:p w:rsidR="00000000" w:rsidDel="00000000" w:rsidP="00000000" w:rsidRDefault="00000000" w:rsidRPr="00000000" w14:paraId="0000001A">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1.2. O regime de execução e as condições de entrega ou prestação dos serviços estão detalhados na </w:t>
      </w:r>
      <w:r w:rsidDel="00000000" w:rsidR="00000000" w:rsidRPr="00000000">
        <w:rPr>
          <w:b w:val="1"/>
          <w:rtl w:val="0"/>
        </w:rPr>
        <w:t xml:space="preserve">Seção 6 (Modelo de Execução) do Termo de Referência (Anexo I)</w:t>
      </w:r>
      <w:r w:rsidDel="00000000" w:rsidR="00000000" w:rsidRPr="00000000">
        <w:rPr>
          <w:rtl w:val="0"/>
        </w:rPr>
        <w:t xml:space="preserve">.</w:t>
      </w:r>
    </w:p>
    <w:tbl>
      <w:tblPr>
        <w:tblStyle w:val="Table3"/>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1B">
            <w:pPr>
              <w:pStyle w:val="Heading1"/>
              <w:pBdr>
                <w:top w:color="auto" w:space="0" w:sz="0" w:val="none"/>
                <w:bottom w:color="auto" w:space="0" w:sz="0" w:val="none"/>
                <w:between w:color="auto" w:space="0" w:sz="0" w:val="none"/>
              </w:pBdr>
              <w:spacing w:after="0" w:line="276" w:lineRule="auto"/>
              <w:rPr/>
            </w:pPr>
            <w:bookmarkStart w:colFirst="0" w:colLast="0" w:name="_z309dd8fygtz" w:id="1"/>
            <w:bookmarkEnd w:id="1"/>
            <w:r w:rsidDel="00000000" w:rsidR="00000000" w:rsidRPr="00000000">
              <w:rPr>
                <w:rtl w:val="0"/>
              </w:rPr>
              <w:t xml:space="preserve">2. CONDIÇÕES DE PARTICIPAÇÃO</w:t>
            </w:r>
          </w:p>
        </w:tc>
      </w:tr>
    </w:tbl>
    <w:p w:rsidR="00000000" w:rsidDel="00000000" w:rsidP="00000000" w:rsidRDefault="00000000" w:rsidRPr="00000000" w14:paraId="0000001C">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2.1. Poderão participar os interessados cujo ramo de atividade seja compatível com o objeto, que estejam previamente credenciados no sistema eletrônico e que atendam às condições de habilitação fixadas neste Aviso e no Termo de Referência.</w:t>
      </w:r>
    </w:p>
    <w:p w:rsidR="00000000" w:rsidDel="00000000" w:rsidP="00000000" w:rsidRDefault="00000000" w:rsidRPr="00000000" w14:paraId="0000001D">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2.2. Não poderão participar, direta ou indiretamente, os fornecedores que se enquadrem em qualquer das vedações previstas no art. 14 da Lei nº 14.133/2021.</w:t>
      </w:r>
    </w:p>
    <w:p w:rsidR="00000000" w:rsidDel="00000000" w:rsidP="00000000" w:rsidRDefault="00000000" w:rsidRPr="00000000" w14:paraId="0000001E">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2.3. Será concedido tratamento favorecido para microempresas, empresas de pequeno porte e equiparadas, nos termos da Lei Complementar nº 123/2006, conforme detalhado na</w:t>
      </w:r>
    </w:p>
    <w:p w:rsidR="00000000" w:rsidDel="00000000" w:rsidP="00000000" w:rsidRDefault="00000000" w:rsidRPr="00000000" w14:paraId="0000001F">
      <w:pPr>
        <w:spacing w:after="180" w:line="276" w:lineRule="auto"/>
        <w:rPr>
          <w:rFonts w:ascii="Arial" w:cs="Arial" w:eastAsia="Arial" w:hAnsi="Arial"/>
        </w:rPr>
      </w:pPr>
      <w:r w:rsidDel="00000000" w:rsidR="00000000" w:rsidRPr="00000000">
        <w:rPr>
          <w:b w:val="1"/>
          <w:rtl w:val="0"/>
        </w:rPr>
        <w:t xml:space="preserve">Seção 5.8 do Termo de Referência</w:t>
      </w:r>
      <w:r w:rsidDel="00000000" w:rsidR="00000000" w:rsidRPr="00000000">
        <w:rPr>
          <w:rtl w:val="0"/>
        </w:rPr>
        <w:t xml:space="preserve">, se aplicável.</w:t>
      </w:r>
      <w:r w:rsidDel="00000000" w:rsidR="00000000" w:rsidRPr="00000000">
        <w:rPr>
          <w:rtl w:val="0"/>
        </w:rPr>
      </w:r>
    </w:p>
    <w:tbl>
      <w:tblPr>
        <w:tblStyle w:val="Table4"/>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0">
            <w:pPr>
              <w:pStyle w:val="Heading1"/>
              <w:pBdr>
                <w:top w:color="auto" w:space="0" w:sz="0" w:val="none"/>
                <w:bottom w:color="auto" w:space="0" w:sz="0" w:val="none"/>
                <w:between w:color="auto" w:space="0" w:sz="0" w:val="none"/>
              </w:pBdr>
              <w:spacing w:after="0" w:line="276" w:lineRule="auto"/>
              <w:rPr/>
            </w:pPr>
            <w:bookmarkStart w:colFirst="0" w:colLast="0" w:name="_werf3ecpvyxn" w:id="2"/>
            <w:bookmarkEnd w:id="2"/>
            <w:r w:rsidDel="00000000" w:rsidR="00000000" w:rsidRPr="00000000">
              <w:rPr>
                <w:rtl w:val="0"/>
              </w:rPr>
              <w:t xml:space="preserve">3. APRESENTAÇÃO E VALIDADE DAS PROPOSTAS</w:t>
            </w:r>
          </w:p>
        </w:tc>
      </w:tr>
    </w:tbl>
    <w:p w:rsidR="00000000" w:rsidDel="00000000" w:rsidP="00000000" w:rsidRDefault="00000000" w:rsidRPr="00000000" w14:paraId="00000021">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3.1. As propostas deverão ser cadastradas exclusivamente por meio do sistema eletrônico indicado no preâmbulo, a partir da divulgação deste Aviso </w:t>
      </w:r>
      <w:r w:rsidDel="00000000" w:rsidR="00000000" w:rsidRPr="00000000">
        <w:rPr>
          <w:b w:val="1"/>
          <w:color w:val="ff0000"/>
          <w:rtl w:val="0"/>
        </w:rPr>
        <w:t xml:space="preserve">até às [HH:MM] do dia [DD/MM/AAAA]</w:t>
      </w:r>
      <w:r w:rsidDel="00000000" w:rsidR="00000000" w:rsidRPr="00000000">
        <w:rPr>
          <w:rtl w:val="0"/>
        </w:rPr>
        <w:t xml:space="preserve">, respeitando-se o prazo mínimo de 3 (três) dias úteis entre a divulgação e a data limite para apresentação.</w:t>
      </w:r>
    </w:p>
    <w:p w:rsidR="00000000" w:rsidDel="00000000" w:rsidP="00000000" w:rsidRDefault="00000000" w:rsidRPr="00000000" w14:paraId="00000022">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3.2. O proponente deverá informar a descrição do objeto ofertado e o respectivo preço, vinculando-se integralmente aos termos de sua proposta e às disposições deste instrumento.</w:t>
      </w:r>
    </w:p>
    <w:p w:rsidR="00000000" w:rsidDel="00000000" w:rsidP="00000000" w:rsidRDefault="00000000" w:rsidRPr="00000000" w14:paraId="00000023">
      <w:pPr>
        <w:pBdr>
          <w:top w:color="auto" w:space="0" w:sz="0" w:val="none"/>
          <w:bottom w:color="auto" w:space="0" w:sz="0" w:val="none"/>
          <w:between w:color="auto" w:space="0" w:sz="0" w:val="none"/>
        </w:pBdr>
        <w:spacing w:after="180" w:line="276" w:lineRule="auto"/>
        <w:rPr>
          <w:rFonts w:ascii="Arial" w:cs="Arial" w:eastAsia="Arial" w:hAnsi="Arial"/>
        </w:rPr>
      </w:pPr>
      <w:r w:rsidDel="00000000" w:rsidR="00000000" w:rsidRPr="00000000">
        <w:rPr>
          <w:rtl w:val="0"/>
        </w:rPr>
        <w:t xml:space="preserve">3.3. O prazo de validade da proposta será aquele indicado na Seção 4 do Termo de Referência.</w:t>
      </w:r>
      <w:r w:rsidDel="00000000" w:rsidR="00000000" w:rsidRPr="00000000">
        <w:rPr>
          <w:rtl w:val="0"/>
        </w:rPr>
      </w:r>
    </w:p>
    <w:tbl>
      <w:tblPr>
        <w:tblStyle w:val="Table5"/>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4">
            <w:pPr>
              <w:pStyle w:val="Heading1"/>
              <w:pBdr>
                <w:top w:color="auto" w:space="0" w:sz="0" w:val="none"/>
                <w:bottom w:color="auto" w:space="0" w:sz="0" w:val="none"/>
                <w:between w:color="auto" w:space="0" w:sz="0" w:val="none"/>
              </w:pBdr>
              <w:spacing w:after="0" w:line="276" w:lineRule="auto"/>
              <w:rPr/>
            </w:pPr>
            <w:bookmarkStart w:colFirst="0" w:colLast="0" w:name="_blv5vrg3hg1p" w:id="3"/>
            <w:bookmarkEnd w:id="3"/>
            <w:r w:rsidDel="00000000" w:rsidR="00000000" w:rsidRPr="00000000">
              <w:rPr>
                <w:rtl w:val="0"/>
              </w:rPr>
              <w:t xml:space="preserve">4. FASE DE LANCES</w:t>
            </w:r>
          </w:p>
        </w:tc>
      </w:tr>
    </w:tbl>
    <w:p w:rsidR="00000000" w:rsidDel="00000000" w:rsidP="00000000" w:rsidRDefault="00000000" w:rsidRPr="00000000" w14:paraId="00000025">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4.1. Aberta a sessão, iniciar-se-á a fase de envio de lances, que terá duração mínima de 6 (seis) horas, conforme estabelece o art. 12 do Decreto Municipal nº 719/20255.</w:t>
      </w:r>
    </w:p>
    <w:p w:rsidR="00000000" w:rsidDel="00000000" w:rsidP="00000000" w:rsidRDefault="00000000" w:rsidRPr="00000000" w14:paraId="00000026">
      <w:pPr>
        <w:pBdr>
          <w:top w:color="auto" w:space="0" w:sz="0" w:val="none"/>
          <w:bottom w:color="auto" w:space="0" w:sz="0" w:val="none"/>
          <w:between w:color="auto" w:space="0" w:sz="0" w:val="none"/>
        </w:pBdr>
        <w:spacing w:after="180" w:line="276" w:lineRule="auto"/>
        <w:rPr>
          <w:rFonts w:ascii="Arial" w:cs="Arial" w:eastAsia="Arial" w:hAnsi="Arial"/>
        </w:rPr>
      </w:pPr>
      <w:r w:rsidDel="00000000" w:rsidR="00000000" w:rsidRPr="00000000">
        <w:rPr>
          <w:rtl w:val="0"/>
        </w:rPr>
        <w:t xml:space="preserve">4.2. Os lances deverão ser ofertados de forma sucessiva, em valores decrescentes para o critério de menor preço, ou em percentuais crescentes para o critério de maior desconto.</w:t>
      </w:r>
      <w:r w:rsidDel="00000000" w:rsidR="00000000" w:rsidRPr="00000000">
        <w:rPr>
          <w:rtl w:val="0"/>
        </w:rPr>
      </w:r>
    </w:p>
    <w:tbl>
      <w:tblPr>
        <w:tblStyle w:val="Table6"/>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7">
            <w:pPr>
              <w:pStyle w:val="Heading1"/>
              <w:pBdr>
                <w:top w:color="auto" w:space="0" w:sz="0" w:val="none"/>
                <w:bottom w:color="auto" w:space="0" w:sz="0" w:val="none"/>
                <w:between w:color="auto" w:space="0" w:sz="0" w:val="none"/>
              </w:pBdr>
              <w:spacing w:after="0" w:line="276" w:lineRule="auto"/>
              <w:rPr/>
            </w:pPr>
            <w:bookmarkStart w:colFirst="0" w:colLast="0" w:name="_ag3eqrz09uqf" w:id="4"/>
            <w:bookmarkEnd w:id="4"/>
            <w:r w:rsidDel="00000000" w:rsidR="00000000" w:rsidRPr="00000000">
              <w:rPr>
                <w:rtl w:val="0"/>
              </w:rPr>
              <w:t xml:space="preserve">5. JULGAMENTO DAS PROPOSTAS</w:t>
            </w:r>
          </w:p>
        </w:tc>
      </w:tr>
    </w:tbl>
    <w:p w:rsidR="00000000" w:rsidDel="00000000" w:rsidP="00000000" w:rsidRDefault="00000000" w:rsidRPr="00000000" w14:paraId="00000028">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5.1. Encerrada a fase de lances, a proposta mais bem classificada será analisada quanto à sua conformidade com as especificações do Termo de Referência.</w:t>
      </w:r>
    </w:p>
    <w:p w:rsidR="00000000" w:rsidDel="00000000" w:rsidP="00000000" w:rsidRDefault="00000000" w:rsidRPr="00000000" w14:paraId="00000029">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5.2. A Administração poderá negociar condições mais vantajosas com o primeiro colocado, nos termos do art. 13 do Decreto Municipal n.º 719/20256.</w:t>
      </w:r>
    </w:p>
    <w:p w:rsidR="00000000" w:rsidDel="00000000" w:rsidP="00000000" w:rsidRDefault="00000000" w:rsidRPr="00000000" w14:paraId="0000002A">
      <w:pPr>
        <w:pBdr>
          <w:top w:color="auto" w:space="0" w:sz="0" w:val="none"/>
          <w:bottom w:color="auto" w:space="0" w:sz="0" w:val="none"/>
          <w:between w:color="auto" w:space="0" w:sz="0" w:val="none"/>
        </w:pBdr>
        <w:spacing w:after="180" w:line="276" w:lineRule="auto"/>
        <w:rPr>
          <w:rFonts w:ascii="Arial" w:cs="Arial" w:eastAsia="Arial" w:hAnsi="Arial"/>
        </w:rPr>
      </w:pPr>
      <w:r w:rsidDel="00000000" w:rsidR="00000000" w:rsidRPr="00000000">
        <w:rPr>
          <w:rtl w:val="0"/>
        </w:rPr>
        <w:t xml:space="preserve">5.3. Serão desclassificadas as propostas que contiverem vícios insanáveis, não obedecerem às especificações técnicas, ou apresentarem preços inexequíveis, ou superiores ao máximo admitido, conforme detalhado na Seção 12 do Termo de Referência.</w:t>
      </w:r>
      <w:r w:rsidDel="00000000" w:rsidR="00000000" w:rsidRPr="00000000">
        <w:rPr>
          <w:rtl w:val="0"/>
        </w:rPr>
      </w:r>
    </w:p>
    <w:tbl>
      <w:tblPr>
        <w:tblStyle w:val="Table7"/>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2B">
            <w:pPr>
              <w:pStyle w:val="Heading1"/>
              <w:pBdr>
                <w:top w:color="auto" w:space="0" w:sz="0" w:val="none"/>
                <w:bottom w:color="auto" w:space="0" w:sz="0" w:val="none"/>
                <w:between w:color="auto" w:space="0" w:sz="0" w:val="none"/>
              </w:pBdr>
              <w:spacing w:after="0" w:line="276" w:lineRule="auto"/>
              <w:rPr/>
            </w:pPr>
            <w:bookmarkStart w:colFirst="0" w:colLast="0" w:name="_4ezlqqwjnig4" w:id="5"/>
            <w:bookmarkEnd w:id="5"/>
            <w:r w:rsidDel="00000000" w:rsidR="00000000" w:rsidRPr="00000000">
              <w:rPr>
                <w:rtl w:val="0"/>
              </w:rPr>
              <w:t xml:space="preserve">6. HABILITAÇÃO</w:t>
            </w:r>
          </w:p>
        </w:tc>
      </w:tr>
    </w:tbl>
    <w:p w:rsidR="00000000" w:rsidDel="00000000" w:rsidP="00000000" w:rsidRDefault="00000000" w:rsidRPr="00000000" w14:paraId="0000002C">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6.1. Em estrita observância ao art. 14 do Decreto Municipal n.º 719/2025, a habilitação do licitante vencedor será SIMPLIFICADA:</w:t>
      </w:r>
    </w:p>
    <w:p w:rsidR="00000000" w:rsidDel="00000000" w:rsidP="00000000" w:rsidRDefault="00000000" w:rsidRPr="00000000" w14:paraId="0000002D">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a) </w:t>
      </w:r>
      <w:r w:rsidDel="00000000" w:rsidR="00000000" w:rsidRPr="00000000">
        <w:rPr>
          <w:b w:val="1"/>
          <w:rtl w:val="0"/>
        </w:rPr>
        <w:t xml:space="preserve">Documentação Exigida:</w:t>
      </w:r>
      <w:r w:rsidDel="00000000" w:rsidR="00000000" w:rsidRPr="00000000">
        <w:rPr>
          <w:rtl w:val="0"/>
        </w:rPr>
        <w:t xml:space="preserve"> Serão exigidos apenas os documentos relativos à </w:t>
      </w:r>
      <w:r w:rsidDel="00000000" w:rsidR="00000000" w:rsidRPr="00000000">
        <w:rPr>
          <w:b w:val="1"/>
          <w:rtl w:val="0"/>
        </w:rPr>
        <w:t xml:space="preserve">habilitação jurídica</w:t>
      </w:r>
      <w:r w:rsidDel="00000000" w:rsidR="00000000" w:rsidRPr="00000000">
        <w:rPr>
          <w:rtl w:val="0"/>
        </w:rPr>
        <w:t xml:space="preserve"> e à </w:t>
      </w:r>
      <w:r w:rsidDel="00000000" w:rsidR="00000000" w:rsidRPr="00000000">
        <w:rPr>
          <w:b w:val="1"/>
          <w:rtl w:val="0"/>
        </w:rPr>
        <w:t xml:space="preserve">regularidade fiscal, social e trabalhista</w:t>
      </w:r>
      <w:r w:rsidDel="00000000" w:rsidR="00000000" w:rsidRPr="00000000">
        <w:rPr>
          <w:rtl w:val="0"/>
        </w:rPr>
        <w:t xml:space="preserve">, conforme detalhado na </w:t>
      </w:r>
      <w:r w:rsidDel="00000000" w:rsidR="00000000" w:rsidRPr="00000000">
        <w:rPr>
          <w:b w:val="1"/>
          <w:rtl w:val="0"/>
        </w:rPr>
        <w:t xml:space="preserve">Seção 10.2 e 10.3 do Termo de Referência</w:t>
      </w:r>
      <w:r w:rsidDel="00000000" w:rsidR="00000000" w:rsidRPr="00000000">
        <w:rPr>
          <w:rtl w:val="0"/>
        </w:rPr>
        <w:t xml:space="preserve">.</w:t>
      </w:r>
    </w:p>
    <w:p w:rsidR="00000000" w:rsidDel="00000000" w:rsidP="00000000" w:rsidRDefault="00000000" w:rsidRPr="00000000" w14:paraId="0000002E">
      <w:pPr>
        <w:spacing w:after="180" w:line="276" w:lineRule="auto"/>
        <w:rPr/>
      </w:pPr>
      <w:r w:rsidDel="00000000" w:rsidR="00000000" w:rsidRPr="00000000">
        <w:rPr>
          <w:rtl w:val="0"/>
        </w:rPr>
        <w:t xml:space="preserve">b) </w:t>
      </w:r>
      <w:r w:rsidDel="00000000" w:rsidR="00000000" w:rsidRPr="00000000">
        <w:rPr>
          <w:b w:val="1"/>
          <w:rtl w:val="0"/>
        </w:rPr>
        <w:t xml:space="preserve">Qualificação Econômico-Financeira:</w:t>
      </w:r>
      <w:r w:rsidDel="00000000" w:rsidR="00000000" w:rsidRPr="00000000">
        <w:rPr>
          <w:rtl w:val="0"/>
        </w:rPr>
        <w:t xml:space="preserve"> Fica </w:t>
      </w:r>
      <w:r w:rsidDel="00000000" w:rsidR="00000000" w:rsidRPr="00000000">
        <w:rPr>
          <w:b w:val="1"/>
          <w:rtl w:val="0"/>
        </w:rPr>
        <w:t xml:space="preserve">dispensada</w:t>
      </w:r>
      <w:r w:rsidDel="00000000" w:rsidR="00000000" w:rsidRPr="00000000">
        <w:rPr>
          <w:rtl w:val="0"/>
        </w:rPr>
        <w:t xml:space="preserve"> a apresentação dos documentos de qualificação econômico-financeira.</w:t>
      </w:r>
    </w:p>
    <w:p w:rsidR="00000000" w:rsidDel="00000000" w:rsidP="00000000" w:rsidRDefault="00000000" w:rsidRPr="00000000" w14:paraId="0000002F">
      <w:pPr>
        <w:spacing w:after="180" w:line="276" w:lineRule="auto"/>
        <w:rPr/>
      </w:pPr>
      <w:r w:rsidDel="00000000" w:rsidR="00000000" w:rsidRPr="00000000">
        <w:rPr>
          <w:rtl w:val="0"/>
        </w:rPr>
        <w:t xml:space="preserve">c) </w:t>
      </w:r>
      <w:r w:rsidDel="00000000" w:rsidR="00000000" w:rsidRPr="00000000">
        <w:rPr>
          <w:b w:val="1"/>
          <w:rtl w:val="0"/>
        </w:rPr>
        <w:t xml:space="preserve">Qualificação Técnica:</w:t>
      </w:r>
      <w:r w:rsidDel="00000000" w:rsidR="00000000" w:rsidRPr="00000000">
        <w:rPr>
          <w:rtl w:val="0"/>
        </w:rPr>
        <w:t xml:space="preserve"> A qualificação técnica </w:t>
      </w:r>
      <w:r w:rsidDel="00000000" w:rsidR="00000000" w:rsidRPr="00000000">
        <w:rPr>
          <w:b w:val="1"/>
          <w:rtl w:val="0"/>
        </w:rPr>
        <w:t xml:space="preserve">poderá ser dispensada</w:t>
      </w:r>
      <w:r w:rsidDel="00000000" w:rsidR="00000000" w:rsidRPr="00000000">
        <w:rPr>
          <w:rtl w:val="0"/>
        </w:rPr>
        <w:t xml:space="preserve">, mediante justificativa nos autos do processo. Caso seja exigida, as condições estarão na Seção 10.5 do Termo de Referência.</w:t>
      </w:r>
    </w:p>
    <w:p w:rsidR="00000000" w:rsidDel="00000000" w:rsidP="00000000" w:rsidRDefault="00000000" w:rsidRPr="00000000" w14:paraId="00000030">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6.2. A Administração realizará consulta aos cadastros restritivos (CEIS, CNEP, CNJ, TCE-PR) para verificar a ausência de impedimentos.</w:t>
      </w:r>
    </w:p>
    <w:tbl>
      <w:tblPr>
        <w:tblStyle w:val="Table8"/>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31">
            <w:pPr>
              <w:pStyle w:val="Heading1"/>
              <w:pBdr>
                <w:top w:color="auto" w:space="0" w:sz="0" w:val="none"/>
                <w:bottom w:color="auto" w:space="0" w:sz="0" w:val="none"/>
                <w:between w:color="auto" w:space="0" w:sz="0" w:val="none"/>
              </w:pBdr>
              <w:spacing w:after="0" w:line="276" w:lineRule="auto"/>
              <w:rPr/>
            </w:pPr>
            <w:bookmarkStart w:colFirst="0" w:colLast="0" w:name="_xar8216xn951" w:id="6"/>
            <w:bookmarkEnd w:id="6"/>
            <w:r w:rsidDel="00000000" w:rsidR="00000000" w:rsidRPr="00000000">
              <w:rPr>
                <w:rtl w:val="0"/>
              </w:rPr>
              <w:t xml:space="preserve">7. FORMALIZAÇÃO DA CONTRATAÇÃO</w:t>
            </w:r>
          </w:p>
        </w:tc>
      </w:tr>
    </w:tbl>
    <w:p w:rsidR="00000000" w:rsidDel="00000000" w:rsidP="00000000" w:rsidRDefault="00000000" w:rsidRPr="00000000" w14:paraId="00000032">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7.1. Homologado o procedimento, o adjudicatário será convocado para formalizar a contratação.</w:t>
      </w:r>
    </w:p>
    <w:p w:rsidR="00000000" w:rsidDel="00000000" w:rsidP="00000000" w:rsidRDefault="00000000" w:rsidRPr="00000000" w14:paraId="00000033">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7.2. Conforme o art. 18 do Decreto Municipal nº 719/2025, a formalização por meio de </w:t>
      </w:r>
      <w:r w:rsidDel="00000000" w:rsidR="00000000" w:rsidRPr="00000000">
        <w:rPr>
          <w:b w:val="1"/>
          <w:rtl w:val="0"/>
        </w:rPr>
        <w:t xml:space="preserve">Termo de Contrato é dispensável</w:t>
      </w:r>
      <w:r w:rsidDel="00000000" w:rsidR="00000000" w:rsidRPr="00000000">
        <w:rPr>
          <w:rtl w:val="0"/>
        </w:rPr>
        <w:t xml:space="preserve">, podendo a Administração substituí-lo por instrumento hábil, como </w:t>
      </w:r>
      <w:r w:rsidDel="00000000" w:rsidR="00000000" w:rsidRPr="00000000">
        <w:rPr>
          <w:b w:val="1"/>
          <w:rtl w:val="0"/>
        </w:rPr>
        <w:t xml:space="preserve">Nota de Empenho de Despesa, Autorização de Compra ou Ordem de Execução de Serviço</w:t>
      </w:r>
      <w:r w:rsidDel="00000000" w:rsidR="00000000" w:rsidRPr="00000000">
        <w:rPr>
          <w:rtl w:val="0"/>
        </w:rPr>
        <w:t xml:space="preserve">.</w:t>
      </w:r>
    </w:p>
    <w:p w:rsidR="00000000" w:rsidDel="00000000" w:rsidP="00000000" w:rsidRDefault="00000000" w:rsidRPr="00000000" w14:paraId="00000034">
      <w:pPr>
        <w:pBdr>
          <w:top w:color="auto" w:space="0" w:sz="0" w:val="none"/>
          <w:bottom w:color="auto" w:space="0" w:sz="0" w:val="none"/>
          <w:between w:color="auto" w:space="0" w:sz="0" w:val="none"/>
        </w:pBdr>
        <w:spacing w:after="180" w:line="276" w:lineRule="auto"/>
        <w:rPr>
          <w:rFonts w:ascii="Arial" w:cs="Arial" w:eastAsia="Arial" w:hAnsi="Arial"/>
          <w:b w:val="1"/>
        </w:rPr>
      </w:pPr>
      <w:r w:rsidDel="00000000" w:rsidR="00000000" w:rsidRPr="00000000">
        <w:rPr>
          <w:rtl w:val="0"/>
        </w:rPr>
        <w:t xml:space="preserve">7.3. A eficácia do ato de contratação está condicionada à sua divulgação no Portal Nacional de Contratações Públicas (PNCP) e no sítio eletrônico oficial do Município, no prazo de 10 (dez) dias úteis, e à publicação de seu extrato no Diário Oficial Eletrônico do Município.</w:t>
      </w:r>
      <w:r w:rsidDel="00000000" w:rsidR="00000000" w:rsidRPr="00000000">
        <w:rPr>
          <w:rtl w:val="0"/>
        </w:rPr>
      </w:r>
    </w:p>
    <w:tbl>
      <w:tblPr>
        <w:tblStyle w:val="Table9"/>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35">
            <w:pPr>
              <w:pStyle w:val="Heading1"/>
              <w:pBdr>
                <w:top w:color="auto" w:space="0" w:sz="0" w:val="none"/>
                <w:bottom w:color="auto" w:space="0" w:sz="0" w:val="none"/>
                <w:between w:color="auto" w:space="0" w:sz="0" w:val="none"/>
              </w:pBdr>
              <w:spacing w:after="0" w:line="276" w:lineRule="auto"/>
              <w:rPr/>
            </w:pPr>
            <w:bookmarkStart w:colFirst="0" w:colLast="0" w:name="_8xv5jb4q1qnu" w:id="7"/>
            <w:bookmarkEnd w:id="7"/>
            <w:r w:rsidDel="00000000" w:rsidR="00000000" w:rsidRPr="00000000">
              <w:rPr>
                <w:rtl w:val="0"/>
              </w:rPr>
              <w:t xml:space="preserve">8. GESTÃO E EXECUÇÃO DA FUTURA CONTRATAÇÃO</w:t>
            </w:r>
          </w:p>
        </w:tc>
      </w:tr>
    </w:tbl>
    <w:p w:rsidR="00000000" w:rsidDel="00000000" w:rsidP="00000000" w:rsidRDefault="00000000" w:rsidRPr="00000000" w14:paraId="00000036">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8.1.A contratação decorrente deste procedimento será regida pelas seguintes condições, cujo detalhamento se encontra no Termo de Referência (Anexo I):</w:t>
      </w:r>
    </w:p>
    <w:p w:rsidR="00000000" w:rsidDel="00000000" w:rsidP="00000000" w:rsidRDefault="00000000" w:rsidRPr="00000000" w14:paraId="00000037">
      <w:pPr>
        <w:pBdr>
          <w:top w:color="auto" w:space="0" w:sz="0" w:val="none"/>
          <w:bottom w:color="auto" w:space="0" w:sz="0" w:val="none"/>
          <w:between w:color="auto" w:space="0" w:sz="0" w:val="none"/>
        </w:pBdr>
        <w:spacing w:after="180" w:line="276" w:lineRule="auto"/>
        <w:rPr>
          <w:vertAlign w:val="superscript"/>
        </w:rPr>
      </w:pPr>
      <w:r w:rsidDel="00000000" w:rsidR="00000000" w:rsidRPr="00000000">
        <w:rPr>
          <w:rtl w:val="0"/>
        </w:rPr>
        <w:t xml:space="preserve">8.1.1. A execução do contrato será acompanhada e fiscalizada por 1 (um) ou mais fiscais designados pela CONTRATANTE, que poderão ser auxiliados por terceiros contratados para esse fim, nos termos do art. 117 da Lei nº 14.133/2021 e da </w:t>
      </w:r>
      <w:r w:rsidDel="00000000" w:rsidR="00000000" w:rsidRPr="00000000">
        <w:rPr>
          <w:b w:val="1"/>
          <w:rtl w:val="0"/>
        </w:rPr>
        <w:t xml:space="preserve">Seção 8 do Termo de Referência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8.1.2. O fiscal anotará em registro próprio todas as ocorrências relacionadas à execução, determinando o que for necessário para a regularização de faltas ou defeitos, conforme art. 117, §1º, da Lei nº 14.133/2021</w:t>
      </w:r>
    </w:p>
    <w:p w:rsidR="00000000" w:rsidDel="00000000" w:rsidP="00000000" w:rsidRDefault="00000000" w:rsidRPr="00000000" w14:paraId="00000039">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8.2. O objeto do contrato será recebido em duas fases: provisoriamente e definitivamente, conforme art. 140 da Lei nº 14.133/2021 e art. 161 do Decreto Municipal nº 115/2023</w:t>
      </w:r>
    </w:p>
    <w:p w:rsidR="00000000" w:rsidDel="00000000" w:rsidP="00000000" w:rsidRDefault="00000000" w:rsidRPr="00000000" w14:paraId="0000003A">
      <w:pPr>
        <w:pBdr>
          <w:top w:color="auto" w:space="0" w:sz="0" w:val="none"/>
          <w:bottom w:color="auto" w:space="0" w:sz="0" w:val="none"/>
          <w:between w:color="auto" w:space="0" w:sz="0" w:val="none"/>
        </w:pBdr>
        <w:spacing w:after="180" w:line="276" w:lineRule="auto"/>
        <w:rPr>
          <w:vertAlign w:val="superscript"/>
        </w:rPr>
      </w:pPr>
      <w:r w:rsidDel="00000000" w:rsidR="00000000" w:rsidRPr="00000000">
        <w:rPr>
          <w:rtl w:val="0"/>
        </w:rPr>
        <w:t xml:space="preserve">8.2.1. O </w:t>
      </w:r>
      <w:r w:rsidDel="00000000" w:rsidR="00000000" w:rsidRPr="00000000">
        <w:rPr>
          <w:b w:val="1"/>
          <w:rtl w:val="0"/>
        </w:rPr>
        <w:t xml:space="preserve">recebimento provisório</w:t>
      </w:r>
      <w:r w:rsidDel="00000000" w:rsidR="00000000" w:rsidRPr="00000000">
        <w:rPr>
          <w:rtl w:val="0"/>
        </w:rPr>
        <w:t xml:space="preserve"> será realizado pelo fiscal do contrato. Os prazos e métodos para o recebimento provisório e definitivo estão definidos no Decreto Municipal 115/2023. </w:t>
      </w:r>
      <w:r w:rsidDel="00000000" w:rsidR="00000000" w:rsidRPr="00000000">
        <w:rPr>
          <w:rtl w:val="0"/>
        </w:rPr>
      </w:r>
    </w:p>
    <w:p w:rsidR="00000000" w:rsidDel="00000000" w:rsidP="00000000" w:rsidRDefault="00000000" w:rsidRPr="00000000" w14:paraId="0000003B">
      <w:pPr>
        <w:pBdr>
          <w:top w:color="auto" w:space="0" w:sz="0" w:val="none"/>
          <w:bottom w:color="auto" w:space="0" w:sz="0" w:val="none"/>
          <w:between w:color="auto" w:space="0" w:sz="0" w:val="none"/>
        </w:pBdr>
        <w:spacing w:after="180" w:line="276" w:lineRule="auto"/>
        <w:rPr>
          <w:vertAlign w:val="superscript"/>
        </w:rPr>
      </w:pPr>
      <w:r w:rsidDel="00000000" w:rsidR="00000000" w:rsidRPr="00000000">
        <w:rPr>
          <w:rtl w:val="0"/>
        </w:rPr>
        <w:t xml:space="preserve">8.2.2. O </w:t>
      </w:r>
      <w:r w:rsidDel="00000000" w:rsidR="00000000" w:rsidRPr="00000000">
        <w:rPr>
          <w:b w:val="1"/>
          <w:rtl w:val="0"/>
        </w:rPr>
        <w:t xml:space="preserve">recebimento definitivo</w:t>
      </w:r>
      <w:r w:rsidDel="00000000" w:rsidR="00000000" w:rsidRPr="00000000">
        <w:rPr>
          <w:rtl w:val="0"/>
        </w:rPr>
        <w:t xml:space="preserve"> será realizado por servidor ou comissão designada para tal, mediante termo detalhado que comprove o atendimento integral das exigências contratuais, nos prazos e condições estabelecidos na </w:t>
      </w:r>
      <w:r w:rsidDel="00000000" w:rsidR="00000000" w:rsidRPr="00000000">
        <w:rPr>
          <w:b w:val="1"/>
          <w:rtl w:val="0"/>
        </w:rPr>
        <w:t xml:space="preserve">Seção 9 do Termo de Referência</w:t>
      </w:r>
      <w:r w:rsidDel="00000000" w:rsidR="00000000" w:rsidRPr="00000000">
        <w:rPr>
          <w:rtl w:val="0"/>
        </w:rPr>
        <w:t xml:space="preserve">  e no art. 161 do Decreto Municipal nº 115/2023</w:t>
      </w:r>
      <w:r w:rsidDel="00000000" w:rsidR="00000000" w:rsidRPr="00000000">
        <w:rPr>
          <w:rtl w:val="0"/>
        </w:rPr>
      </w:r>
    </w:p>
    <w:p w:rsidR="00000000" w:rsidDel="00000000" w:rsidP="00000000" w:rsidRDefault="00000000" w:rsidRPr="00000000" w14:paraId="0000003C">
      <w:pPr>
        <w:pBdr>
          <w:top w:color="auto" w:space="0" w:sz="0" w:val="none"/>
          <w:bottom w:color="auto" w:space="0" w:sz="0" w:val="none"/>
          <w:between w:color="auto" w:space="0" w:sz="0" w:val="none"/>
        </w:pBdr>
        <w:spacing w:after="180" w:line="276" w:lineRule="auto"/>
        <w:rPr>
          <w:vertAlign w:val="superscript"/>
        </w:rPr>
      </w:pPr>
      <w:r w:rsidDel="00000000" w:rsidR="00000000" w:rsidRPr="00000000">
        <w:rPr>
          <w:rtl w:val="0"/>
        </w:rPr>
        <w:t xml:space="preserve">8.3. O pagamento será realizado no prazo de até 30 (trinta) dias, contado da data do adimplemento da obrigação (recebimento definitivo), conforme art. 164 do Decreto Municipal nº 115/2023.</w:t>
      </w:r>
      <w:r w:rsidDel="00000000" w:rsidR="00000000" w:rsidRPr="00000000">
        <w:rPr>
          <w:rtl w:val="0"/>
        </w:rPr>
      </w:r>
    </w:p>
    <w:p w:rsidR="00000000" w:rsidDel="00000000" w:rsidP="00000000" w:rsidRDefault="00000000" w:rsidRPr="00000000" w14:paraId="0000003D">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8.3.1. O pagamento está condicionado à verificação da regularidade fiscal do contratado e à correta emissão do documento de cobrança, sendo que eventuais erros sobrestarão o prazo de pagamento até a devida regularização.</w:t>
      </w:r>
    </w:p>
    <w:p w:rsidR="00000000" w:rsidDel="00000000" w:rsidP="00000000" w:rsidRDefault="00000000" w:rsidRPr="00000000" w14:paraId="0000003E">
      <w:pPr>
        <w:pBdr>
          <w:top w:color="auto" w:space="0" w:sz="0" w:val="none"/>
          <w:bottom w:color="auto" w:space="0" w:sz="0" w:val="none"/>
          <w:between w:color="auto" w:space="0" w:sz="0" w:val="none"/>
        </w:pBdr>
        <w:spacing w:after="180" w:line="276" w:lineRule="auto"/>
        <w:rPr>
          <w:vertAlign w:val="superscript"/>
        </w:rPr>
      </w:pPr>
      <w:r w:rsidDel="00000000" w:rsidR="00000000" w:rsidRPr="00000000">
        <w:rPr>
          <w:rtl w:val="0"/>
        </w:rPr>
        <w:t xml:space="preserve">8.3.2. As regras detalhadas de medição, liquidação, retenções e a possibilidade de remuneração variável estão dispostas na </w:t>
      </w:r>
      <w:r w:rsidDel="00000000" w:rsidR="00000000" w:rsidRPr="00000000">
        <w:rPr>
          <w:b w:val="1"/>
          <w:rtl w:val="0"/>
        </w:rPr>
        <w:t xml:space="preserve">Seção 9 do Termo de Referência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F">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8.4. Os preços contratados poderão ser alterados por meio de reajuste, repactuação ou revisão (reequilíbrio econômico-financeiro), sendo vedada a cumulação de institutos sobre o mesmo fato gerador.</w:t>
      </w:r>
    </w:p>
    <w:p w:rsidR="00000000" w:rsidDel="00000000" w:rsidP="00000000" w:rsidRDefault="00000000" w:rsidRPr="00000000" w14:paraId="00000040">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8.4.1. Os critérios, a data-base, a periodicidade e os índices para </w:t>
      </w:r>
      <w:r w:rsidDel="00000000" w:rsidR="00000000" w:rsidRPr="00000000">
        <w:rPr>
          <w:b w:val="1"/>
          <w:rtl w:val="0"/>
        </w:rPr>
        <w:t xml:space="preserve">reajuste</w:t>
      </w:r>
      <w:r w:rsidDel="00000000" w:rsidR="00000000" w:rsidRPr="00000000">
        <w:rPr>
          <w:rtl w:val="0"/>
        </w:rPr>
        <w:t xml:space="preserve">, bem como as regras para </w:t>
      </w:r>
      <w:r w:rsidDel="00000000" w:rsidR="00000000" w:rsidRPr="00000000">
        <w:rPr>
          <w:b w:val="1"/>
          <w:rtl w:val="0"/>
        </w:rPr>
        <w:t xml:space="preserve">repactuação</w:t>
      </w:r>
      <w:r w:rsidDel="00000000" w:rsidR="00000000" w:rsidRPr="00000000">
        <w:rPr>
          <w:rtl w:val="0"/>
        </w:rPr>
        <w:t xml:space="preserve"> (em contratos com dedicação exclusiva de mão de obra) e para a </w:t>
      </w:r>
      <w:r w:rsidDel="00000000" w:rsidR="00000000" w:rsidRPr="00000000">
        <w:rPr>
          <w:b w:val="1"/>
          <w:rtl w:val="0"/>
        </w:rPr>
        <w:t xml:space="preserve">revisão</w:t>
      </w:r>
      <w:r w:rsidDel="00000000" w:rsidR="00000000" w:rsidRPr="00000000">
        <w:rPr>
          <w:rtl w:val="0"/>
        </w:rPr>
        <w:t xml:space="preserve"> do contrato estão pormenorizados na </w:t>
      </w:r>
      <w:r w:rsidDel="00000000" w:rsidR="00000000" w:rsidRPr="00000000">
        <w:rPr>
          <w:b w:val="1"/>
          <w:rtl w:val="0"/>
        </w:rPr>
        <w:t xml:space="preserve">Seção 13 do Termo de Referência</w:t>
      </w:r>
      <w:r w:rsidDel="00000000" w:rsidR="00000000" w:rsidRPr="00000000">
        <w:rPr>
          <w:rtl w:val="0"/>
        </w:rPr>
        <w:t xml:space="preserve">. </w:t>
      </w:r>
    </w:p>
    <w:p w:rsidR="00000000" w:rsidDel="00000000" w:rsidP="00000000" w:rsidRDefault="00000000" w:rsidRPr="00000000" w14:paraId="00000041">
      <w:pPr>
        <w:pBdr>
          <w:top w:color="auto" w:space="0" w:sz="0" w:val="none"/>
          <w:bottom w:color="auto" w:space="0" w:sz="0" w:val="none"/>
          <w:between w:color="auto" w:space="0" w:sz="0" w:val="none"/>
        </w:pBdr>
        <w:spacing w:after="180" w:line="276" w:lineRule="auto"/>
        <w:rPr>
          <w:vertAlign w:val="superscript"/>
        </w:rPr>
      </w:pPr>
      <w:r w:rsidDel="00000000" w:rsidR="00000000" w:rsidRPr="00000000">
        <w:rPr>
          <w:rtl w:val="0"/>
        </w:rPr>
        <w:t xml:space="preserve">8.5. O prazo de vigência e de execução do contrato está definido no </w:t>
      </w:r>
      <w:r w:rsidDel="00000000" w:rsidR="00000000" w:rsidRPr="00000000">
        <w:rPr>
          <w:b w:val="1"/>
          <w:rtl w:val="0"/>
        </w:rPr>
        <w:t xml:space="preserve">Termo de Referência</w:t>
      </w:r>
      <w:r w:rsidDel="00000000" w:rsidR="00000000" w:rsidRPr="00000000">
        <w:rPr>
          <w:rtl w:val="0"/>
        </w:rPr>
        <w:t xml:space="preserve">, e terá duração necessária ao cumprimento de sua finalidade, </w:t>
      </w:r>
      <w:r w:rsidDel="00000000" w:rsidR="00000000" w:rsidRPr="00000000">
        <w:rPr>
          <w:b w:val="1"/>
          <w:rtl w:val="0"/>
        </w:rPr>
        <w:t xml:space="preserve">conforme artigo 105 da Lei 14133/2021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8.5.1. Tratando-se de serviços ou fornecimentos contínuos, o prazo de vigência poderá ser prorrogado por sucessivos períodos, até o limite de 10 (dez) anos, desde que a autoridade competente ateste a vantajosidade da medida e haja previsão no edital, nos termos do art. 107 da Lei n.º 14.133/2021 e da </w:t>
      </w:r>
      <w:r w:rsidDel="00000000" w:rsidR="00000000" w:rsidRPr="00000000">
        <w:rPr>
          <w:b w:val="1"/>
          <w:rtl w:val="0"/>
        </w:rPr>
        <w:t xml:space="preserve">Seção 2.3.2 do Termo de Referência</w:t>
      </w:r>
      <w:r w:rsidDel="00000000" w:rsidR="00000000" w:rsidRPr="00000000">
        <w:rPr>
          <w:rtl w:val="0"/>
        </w:rPr>
        <w:t xml:space="preserve">.</w:t>
      </w:r>
    </w:p>
    <w:tbl>
      <w:tblPr>
        <w:tblStyle w:val="Table10"/>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3">
            <w:pPr>
              <w:pStyle w:val="Heading1"/>
              <w:pBdr>
                <w:top w:color="auto" w:space="0" w:sz="0" w:val="none"/>
                <w:bottom w:color="auto" w:space="0" w:sz="0" w:val="none"/>
                <w:between w:color="auto" w:space="0" w:sz="0" w:val="none"/>
              </w:pBdr>
              <w:spacing w:after="0" w:line="276" w:lineRule="auto"/>
              <w:rPr/>
            </w:pPr>
            <w:bookmarkStart w:colFirst="0" w:colLast="0" w:name="_uu3owgcrm629" w:id="8"/>
            <w:bookmarkEnd w:id="8"/>
            <w:r w:rsidDel="00000000" w:rsidR="00000000" w:rsidRPr="00000000">
              <w:rPr>
                <w:rtl w:val="0"/>
              </w:rPr>
              <w:t xml:space="preserve">9</w:t>
            </w:r>
            <w:r w:rsidDel="00000000" w:rsidR="00000000" w:rsidRPr="00000000">
              <w:rPr>
                <w:rtl w:val="0"/>
              </w:rPr>
              <w:t xml:space="preserve">. INFRAÇÕES E SANÇÕES ADMINISTRATIVAS</w:t>
            </w:r>
          </w:p>
        </w:tc>
      </w:tr>
    </w:tbl>
    <w:p w:rsidR="00000000" w:rsidDel="00000000" w:rsidP="00000000" w:rsidRDefault="00000000" w:rsidRPr="00000000" w14:paraId="00000044">
      <w:pPr>
        <w:pBdr>
          <w:top w:color="auto" w:space="0" w:sz="0" w:val="none"/>
          <w:bottom w:color="auto" w:space="0" w:sz="0" w:val="none"/>
          <w:between w:color="auto" w:space="0" w:sz="0" w:val="none"/>
        </w:pBdr>
        <w:spacing w:after="180" w:before="200" w:line="276" w:lineRule="auto"/>
        <w:rPr/>
      </w:pPr>
      <w:r w:rsidDel="00000000" w:rsidR="00000000" w:rsidRPr="00000000">
        <w:rPr>
          <w:rtl w:val="0"/>
        </w:rPr>
        <w:t xml:space="preserve">9.1. O licitante ou contratado que cometer infrações administrativas ficará sujeito às sanções de advertência, multa, impedimento de licitar e contratar e declaração de inidoneidade, nos termos dos arts. 155 e 156 da Lei nº 14.133/2021, e conforme detalhado na </w:t>
      </w:r>
      <w:r w:rsidDel="00000000" w:rsidR="00000000" w:rsidRPr="00000000">
        <w:rPr>
          <w:b w:val="1"/>
          <w:rtl w:val="0"/>
        </w:rPr>
        <w:t xml:space="preserve">Seção 15 do Termo de Referência</w:t>
      </w:r>
      <w:r w:rsidDel="00000000" w:rsidR="00000000" w:rsidRPr="00000000">
        <w:rPr>
          <w:rtl w:val="0"/>
        </w:rPr>
        <w:t xml:space="preserve">.</w:t>
      </w:r>
      <w:r w:rsidDel="00000000" w:rsidR="00000000" w:rsidRPr="00000000">
        <w:rPr>
          <w:rtl w:val="0"/>
        </w:rPr>
      </w:r>
    </w:p>
    <w:tbl>
      <w:tblPr>
        <w:tblStyle w:val="Table1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5">
            <w:pPr>
              <w:pStyle w:val="Heading1"/>
              <w:keepNext w:val="0"/>
              <w:keepLines w:val="0"/>
              <w:widowControl w:val="0"/>
              <w:spacing w:after="0" w:line="240" w:lineRule="auto"/>
              <w:jc w:val="both"/>
              <w:rPr/>
            </w:pPr>
            <w:bookmarkStart w:colFirst="0" w:colLast="0" w:name="_17rpapntyi8y" w:id="9"/>
            <w:bookmarkEnd w:id="9"/>
            <w:r w:rsidDel="00000000" w:rsidR="00000000" w:rsidRPr="00000000">
              <w:rPr>
                <w:rtl w:val="0"/>
              </w:rPr>
              <w:t xml:space="preserve">10. DA IMPUGNAÇÕES E PEDIDOS DE ESCLARECIMENTO</w:t>
            </w:r>
          </w:p>
        </w:tc>
      </w:tr>
    </w:tbl>
    <w:p w:rsidR="00000000" w:rsidDel="00000000" w:rsidP="00000000" w:rsidRDefault="00000000" w:rsidRPr="00000000" w14:paraId="00000046">
      <w:pPr>
        <w:spacing w:after="0" w:before="200" w:line="276" w:lineRule="auto"/>
        <w:rPr/>
      </w:pPr>
      <w:r w:rsidDel="00000000" w:rsidR="00000000" w:rsidRPr="00000000">
        <w:rPr>
          <w:rtl w:val="0"/>
        </w:rPr>
        <w:t xml:space="preserve">10.1. Das decisões proferidas no curso do procedimento, é assegurado ao licitante o direito de petição e de interpor recurso ou pedido de reconsideração, nos termos e prazos estabelecidos nos arts. 165 a 168 da Lei nº 14.133, de 2021  e no art. 15 do Decreto Municipal nº 719/202514.</w:t>
      </w:r>
    </w:p>
    <w:p w:rsidR="00000000" w:rsidDel="00000000" w:rsidP="00000000" w:rsidRDefault="00000000" w:rsidRPr="00000000" w14:paraId="00000047">
      <w:pPr>
        <w:spacing w:after="0" w:before="200" w:line="276" w:lineRule="auto"/>
        <w:rPr/>
      </w:pPr>
      <w:r w:rsidDel="00000000" w:rsidR="00000000" w:rsidRPr="00000000">
        <w:rPr>
          <w:rtl w:val="0"/>
        </w:rPr>
        <w:t xml:space="preserve">10.2 Qualquer pessoa é parte legítima para impugnar ou apresentar petição. </w:t>
      </w:r>
    </w:p>
    <w:p w:rsidR="00000000" w:rsidDel="00000000" w:rsidP="00000000" w:rsidRDefault="00000000" w:rsidRPr="00000000" w14:paraId="00000048">
      <w:pPr>
        <w:spacing w:after="0" w:before="200" w:line="276" w:lineRule="auto"/>
        <w:rPr/>
      </w:pPr>
      <w:r w:rsidDel="00000000" w:rsidR="00000000" w:rsidRPr="00000000">
        <w:rPr>
          <w:rtl w:val="0"/>
        </w:rPr>
        <w:t xml:space="preserve">10.3 A impugnação e o pedido de esclarecimento deverão ser realizadas preferencialmente por </w:t>
      </w:r>
      <w:r w:rsidDel="00000000" w:rsidR="00000000" w:rsidRPr="00000000">
        <w:rPr>
          <w:b w:val="1"/>
          <w:rtl w:val="0"/>
        </w:rPr>
        <w:t xml:space="preserve">forma eletrônica</w:t>
      </w:r>
      <w:r w:rsidDel="00000000" w:rsidR="00000000" w:rsidRPr="00000000">
        <w:rPr>
          <w:rtl w:val="0"/>
        </w:rPr>
        <w:t xml:space="preserve">, pelo seguinte endereço eletrônico </w:t>
      </w:r>
      <w:hyperlink r:id="rId6">
        <w:r w:rsidDel="00000000" w:rsidR="00000000" w:rsidRPr="00000000">
          <w:rPr>
            <w:color w:val="1155cc"/>
            <w:u w:val="single"/>
            <w:rtl w:val="0"/>
          </w:rPr>
          <w:t xml:space="preserve">licitacoes@saomiguel.pr.gov.br</w:t>
        </w:r>
      </w:hyperlink>
      <w:r w:rsidDel="00000000" w:rsidR="00000000" w:rsidRPr="00000000">
        <w:rPr>
          <w:b w:val="1"/>
          <w:color w:val="0000ff"/>
          <w:u w:val="single"/>
          <w:rtl w:val="0"/>
        </w:rPr>
        <w:t xml:space="preserve">,</w:t>
      </w:r>
      <w:r w:rsidDel="00000000" w:rsidR="00000000" w:rsidRPr="00000000">
        <w:rPr>
          <w:rtl w:val="0"/>
        </w:rPr>
        <w:t xml:space="preserve"> pela plataforma onde se realiza o certame, ou </w:t>
      </w:r>
      <w:r w:rsidDel="00000000" w:rsidR="00000000" w:rsidRPr="00000000">
        <w:rPr>
          <w:rtl w:val="0"/>
        </w:rPr>
        <w:t xml:space="preserve">no setor de protocolo do município de São Miguel do Iguaçu–PR</w:t>
      </w:r>
    </w:p>
    <w:p w:rsidR="00000000" w:rsidDel="00000000" w:rsidP="00000000" w:rsidRDefault="00000000" w:rsidRPr="00000000" w14:paraId="00000049">
      <w:pPr>
        <w:spacing w:after="0" w:line="276" w:lineRule="auto"/>
        <w:rPr/>
      </w:pPr>
      <w:r w:rsidDel="00000000" w:rsidR="00000000" w:rsidRPr="00000000">
        <w:rPr>
          <w:rtl w:val="0"/>
        </w:rPr>
        <w:t xml:space="preserve">10.4 As impugnações serão recebidas e decididas pelo Pregoeiro/Agente de Contratação ou Comissão, e quando for o caso, submetidas ao Secretário da Pasta Responsável para ratificação (art. 52, inciso II do Decreto 115/2023).</w:t>
      </w:r>
    </w:p>
    <w:p w:rsidR="00000000" w:rsidDel="00000000" w:rsidP="00000000" w:rsidRDefault="00000000" w:rsidRPr="00000000" w14:paraId="0000004A">
      <w:pPr>
        <w:spacing w:after="0" w:line="276" w:lineRule="auto"/>
        <w:rPr/>
      </w:pPr>
      <w:r w:rsidDel="00000000" w:rsidR="00000000" w:rsidRPr="00000000">
        <w:rPr>
          <w:rtl w:val="0"/>
        </w:rPr>
        <w:t xml:space="preserve">10.5. A resposta à impugnação ou ao pedido de esclarecimento </w:t>
      </w:r>
      <w:r w:rsidDel="00000000" w:rsidR="00000000" w:rsidRPr="00000000">
        <w:rPr>
          <w:b w:val="1"/>
          <w:rtl w:val="0"/>
        </w:rPr>
        <w:t xml:space="preserve">será divulgada em sítio eletrônico oficial e na plataforma</w:t>
      </w:r>
      <w:r w:rsidDel="00000000" w:rsidR="00000000" w:rsidRPr="00000000">
        <w:rPr>
          <w:rtl w:val="0"/>
        </w:rPr>
        <w:t xml:space="preserve">.</w:t>
      </w:r>
    </w:p>
    <w:p w:rsidR="00000000" w:rsidDel="00000000" w:rsidP="00000000" w:rsidRDefault="00000000" w:rsidRPr="00000000" w14:paraId="0000004B">
      <w:pPr>
        <w:spacing w:after="0" w:line="276" w:lineRule="auto"/>
        <w:rPr/>
      </w:pPr>
      <w:r w:rsidDel="00000000" w:rsidR="00000000" w:rsidRPr="00000000">
        <w:rPr>
          <w:rtl w:val="0"/>
        </w:rPr>
        <w:t xml:space="preserve">10.6 As impugnações, petições e pedidos de esclarecimentos </w:t>
      </w:r>
      <w:r w:rsidDel="00000000" w:rsidR="00000000" w:rsidRPr="00000000">
        <w:rPr>
          <w:b w:val="1"/>
          <w:rtl w:val="0"/>
        </w:rPr>
        <w:t xml:space="preserve">não suspendem os prazos previstos no certame.</w:t>
      </w:r>
      <w:r w:rsidDel="00000000" w:rsidR="00000000" w:rsidRPr="00000000">
        <w:rPr>
          <w:rtl w:val="0"/>
        </w:rPr>
      </w:r>
    </w:p>
    <w:p w:rsidR="00000000" w:rsidDel="00000000" w:rsidP="00000000" w:rsidRDefault="00000000" w:rsidRPr="00000000" w14:paraId="0000004C">
      <w:pPr>
        <w:spacing w:after="0" w:line="276" w:lineRule="auto"/>
        <w:rPr/>
      </w:pPr>
      <w:r w:rsidDel="00000000" w:rsidR="00000000" w:rsidRPr="00000000">
        <w:rPr>
          <w:rtl w:val="0"/>
        </w:rPr>
      </w:r>
    </w:p>
    <w:tbl>
      <w:tblPr>
        <w:tblStyle w:val="Table12"/>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D">
            <w:pPr>
              <w:pStyle w:val="Heading1"/>
              <w:rPr/>
            </w:pPr>
            <w:bookmarkStart w:colFirst="0" w:colLast="0" w:name="_3s5awxl6s7e4" w:id="10"/>
            <w:bookmarkEnd w:id="10"/>
            <w:r w:rsidDel="00000000" w:rsidR="00000000" w:rsidRPr="00000000">
              <w:rPr>
                <w:rtl w:val="0"/>
              </w:rPr>
              <w:t xml:space="preserve">11. DISPOSIÇÕES FINAIS</w:t>
            </w:r>
          </w:p>
        </w:tc>
      </w:tr>
    </w:tbl>
    <w:p w:rsidR="00000000" w:rsidDel="00000000" w:rsidP="00000000" w:rsidRDefault="00000000" w:rsidRPr="00000000" w14:paraId="0000004E">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11.1. Os casos omissos serão decididos em observância às disposições contidas na Lei Federal nº 14.133/2021, em suas alterações e demais normativas.</w:t>
      </w:r>
    </w:p>
    <w:p w:rsidR="00000000" w:rsidDel="00000000" w:rsidP="00000000" w:rsidRDefault="00000000" w:rsidRPr="00000000" w14:paraId="0000004F">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11.2 Fica eleito o foro da comarca de São Miguel do Iguaçu, do Estado do Paraná, por mais privilegiado que outro seja para dirimir quaisquer dúvidas oriundas deste Edital, quando não solucionadas administrativamente pelas partes.</w:t>
      </w:r>
    </w:p>
    <w:p w:rsidR="00000000" w:rsidDel="00000000" w:rsidP="00000000" w:rsidRDefault="00000000" w:rsidRPr="00000000" w14:paraId="00000050">
      <w:pPr>
        <w:pBdr>
          <w:top w:color="auto" w:space="0" w:sz="0" w:val="none"/>
          <w:bottom w:color="auto" w:space="0" w:sz="0" w:val="none"/>
          <w:between w:color="auto" w:space="0" w:sz="0" w:val="none"/>
        </w:pBdr>
        <w:spacing w:after="180" w:line="276" w:lineRule="auto"/>
        <w:rPr/>
      </w:pPr>
      <w:r w:rsidDel="00000000" w:rsidR="00000000" w:rsidRPr="00000000">
        <w:rPr>
          <w:rtl w:val="0"/>
        </w:rPr>
        <w:t xml:space="preserve">11.3  Integram este Aviso, para todos os fins, o seguinte anexo:</w:t>
      </w:r>
    </w:p>
    <w:p w:rsidR="00000000" w:rsidDel="00000000" w:rsidP="00000000" w:rsidRDefault="00000000" w:rsidRPr="00000000" w14:paraId="00000051">
      <w:pPr>
        <w:pBdr>
          <w:top w:color="auto" w:space="0" w:sz="0" w:val="none"/>
          <w:bottom w:color="auto" w:space="0" w:sz="0" w:val="none"/>
          <w:between w:color="auto" w:space="0" w:sz="0" w:val="none"/>
        </w:pBdr>
        <w:spacing w:after="180" w:line="276" w:lineRule="auto"/>
        <w:rPr>
          <w:color w:val="ff0000"/>
        </w:rPr>
      </w:pPr>
      <w:r w:rsidDel="00000000" w:rsidR="00000000" w:rsidRPr="00000000">
        <w:rPr>
          <w:color w:val="ff0000"/>
          <w:rtl w:val="0"/>
        </w:rPr>
        <w:t xml:space="preserve">a) Anexo I – Termo de Referência.</w:t>
      </w:r>
    </w:p>
    <w:p w:rsidR="00000000" w:rsidDel="00000000" w:rsidP="00000000" w:rsidRDefault="00000000" w:rsidRPr="00000000" w14:paraId="00000052">
      <w:pPr>
        <w:pBdr>
          <w:top w:color="auto" w:space="0" w:sz="0" w:val="none"/>
          <w:bottom w:color="auto" w:space="0" w:sz="0" w:val="none"/>
          <w:between w:color="auto" w:space="0" w:sz="0" w:val="none"/>
        </w:pBdr>
        <w:spacing w:after="180" w:line="276" w:lineRule="auto"/>
        <w:rPr>
          <w:color w:val="ff0000"/>
        </w:rPr>
      </w:pPr>
      <w:r w:rsidDel="00000000" w:rsidR="00000000" w:rsidRPr="00000000">
        <w:rPr>
          <w:color w:val="ff0000"/>
          <w:rtl w:val="0"/>
        </w:rPr>
        <w:t xml:space="preserve">b) Cotação de Preços</w:t>
      </w:r>
    </w:p>
    <w:p w:rsidR="00000000" w:rsidDel="00000000" w:rsidP="00000000" w:rsidRDefault="00000000" w:rsidRPr="00000000" w14:paraId="00000053">
      <w:pPr>
        <w:pBdr>
          <w:top w:color="auto" w:space="0" w:sz="0" w:val="none"/>
          <w:bottom w:color="auto" w:space="0" w:sz="0" w:val="none"/>
          <w:between w:color="auto" w:space="0" w:sz="0" w:val="none"/>
        </w:pBdr>
        <w:spacing w:after="180" w:line="276" w:lineRule="auto"/>
        <w:rPr>
          <w:color w:val="ff0000"/>
        </w:rPr>
      </w:pPr>
      <w:r w:rsidDel="00000000" w:rsidR="00000000" w:rsidRPr="00000000">
        <w:rPr>
          <w:color w:val="ff0000"/>
          <w:rtl w:val="0"/>
        </w:rPr>
        <w:t xml:space="preserve">c) Estudo Técnico Preliminar</w:t>
      </w:r>
    </w:p>
    <w:p w:rsidR="00000000" w:rsidDel="00000000" w:rsidP="00000000" w:rsidRDefault="00000000" w:rsidRPr="00000000" w14:paraId="00000054">
      <w:pPr>
        <w:widowControl w:val="0"/>
        <w:spacing w:after="0" w:before="0" w:line="276" w:lineRule="auto"/>
        <w:rPr>
          <w:color w:val="ff0000"/>
        </w:rPr>
      </w:pPr>
      <w:r w:rsidDel="00000000" w:rsidR="00000000" w:rsidRPr="00000000">
        <w:rPr>
          <w:rtl w:val="0"/>
        </w:rPr>
      </w:r>
    </w:p>
    <w:p w:rsidR="00000000" w:rsidDel="00000000" w:rsidP="00000000" w:rsidRDefault="00000000" w:rsidRPr="00000000" w14:paraId="00000055">
      <w:pPr>
        <w:widowControl w:val="0"/>
        <w:spacing w:after="0" w:before="0" w:line="276" w:lineRule="auto"/>
        <w:rPr>
          <w:color w:val="ff0000"/>
        </w:rPr>
      </w:pPr>
      <w:r w:rsidDel="00000000" w:rsidR="00000000" w:rsidRPr="00000000">
        <w:rPr>
          <w:color w:val="ff0000"/>
          <w:rtl w:val="0"/>
        </w:rPr>
        <w:t xml:space="preserve">São Miguel do Iguaçu, assinado e datado digitalmente.</w:t>
      </w:r>
    </w:p>
    <w:p w:rsidR="00000000" w:rsidDel="00000000" w:rsidP="00000000" w:rsidRDefault="00000000" w:rsidRPr="00000000" w14:paraId="00000056">
      <w:pPr>
        <w:widowControl w:val="0"/>
        <w:spacing w:after="0" w:before="240" w:line="276" w:lineRule="auto"/>
        <w:rPr>
          <w:color w:val="ff0000"/>
        </w:rPr>
      </w:pPr>
      <w:r w:rsidDel="00000000" w:rsidR="00000000" w:rsidRPr="00000000">
        <w:rPr>
          <w:color w:val="ff0000"/>
          <w:rtl w:val="0"/>
        </w:rPr>
        <w:t xml:space="preserve">Responsável pela Elaboração</w:t>
      </w:r>
    </w:p>
    <w:p w:rsidR="00000000" w:rsidDel="00000000" w:rsidP="00000000" w:rsidRDefault="00000000" w:rsidRPr="00000000" w14:paraId="00000057">
      <w:pPr>
        <w:widowControl w:val="0"/>
        <w:spacing w:after="0" w:before="0" w:line="276" w:lineRule="auto"/>
        <w:rPr>
          <w:color w:val="ff0000"/>
        </w:rPr>
      </w:pPr>
      <w:r w:rsidDel="00000000" w:rsidR="00000000" w:rsidRPr="00000000">
        <w:rPr>
          <w:color w:val="ff0000"/>
          <w:rtl w:val="0"/>
        </w:rPr>
        <w:t xml:space="preserve">Nome:</w:t>
      </w:r>
    </w:p>
    <w:p w:rsidR="00000000" w:rsidDel="00000000" w:rsidP="00000000" w:rsidRDefault="00000000" w:rsidRPr="00000000" w14:paraId="00000058">
      <w:pPr>
        <w:widowControl w:val="0"/>
        <w:spacing w:after="0" w:before="0" w:line="276" w:lineRule="auto"/>
        <w:rPr>
          <w:color w:val="ff0000"/>
        </w:rPr>
      </w:pPr>
      <w:r w:rsidDel="00000000" w:rsidR="00000000" w:rsidRPr="00000000">
        <w:rPr>
          <w:color w:val="ff0000"/>
          <w:rtl w:val="0"/>
        </w:rPr>
        <w:t xml:space="preserve">Mat:</w:t>
      </w:r>
    </w:p>
    <w:p w:rsidR="00000000" w:rsidDel="00000000" w:rsidP="00000000" w:rsidRDefault="00000000" w:rsidRPr="00000000" w14:paraId="00000059">
      <w:pPr>
        <w:widowControl w:val="0"/>
        <w:spacing w:after="0" w:before="240" w:line="276" w:lineRule="auto"/>
        <w:rPr>
          <w:color w:val="ff0000"/>
        </w:rPr>
      </w:pPr>
      <w:r w:rsidDel="00000000" w:rsidR="00000000" w:rsidRPr="00000000">
        <w:rPr>
          <w:color w:val="ff0000"/>
          <w:rtl w:val="0"/>
        </w:rPr>
        <w:t xml:space="preserve">Aprovação e Responsável pela Convocação:</w:t>
      </w:r>
    </w:p>
    <w:p w:rsidR="00000000" w:rsidDel="00000000" w:rsidP="00000000" w:rsidRDefault="00000000" w:rsidRPr="00000000" w14:paraId="0000005A">
      <w:pPr>
        <w:widowControl w:val="0"/>
        <w:spacing w:after="0" w:before="0" w:line="276" w:lineRule="auto"/>
        <w:rPr>
          <w:color w:val="ff0000"/>
        </w:rPr>
      </w:pPr>
      <w:r w:rsidDel="00000000" w:rsidR="00000000" w:rsidRPr="00000000">
        <w:rPr>
          <w:color w:val="ff0000"/>
          <w:rtl w:val="0"/>
        </w:rPr>
        <w:t xml:space="preserve">Nome:</w:t>
      </w:r>
    </w:p>
    <w:p w:rsidR="00000000" w:rsidDel="00000000" w:rsidP="00000000" w:rsidRDefault="00000000" w:rsidRPr="00000000" w14:paraId="0000005B">
      <w:pPr>
        <w:widowControl w:val="0"/>
        <w:spacing w:after="0" w:before="0" w:line="276" w:lineRule="auto"/>
        <w:rPr>
          <w:rFonts w:ascii="Carlito" w:cs="Carlito" w:eastAsia="Carlito" w:hAnsi="Carlito"/>
          <w:sz w:val="24"/>
          <w:szCs w:val="24"/>
        </w:rPr>
      </w:pPr>
      <w:r w:rsidDel="00000000" w:rsidR="00000000" w:rsidRPr="00000000">
        <w:rPr>
          <w:color w:val="ff0000"/>
          <w:rtl w:val="0"/>
        </w:rPr>
        <w:t xml:space="preserve">Secretário Municipal Decreto nº </w:t>
      </w:r>
      <w:r w:rsidDel="00000000" w:rsidR="00000000" w:rsidRPr="00000000">
        <w:rPr>
          <w:rtl w:val="0"/>
        </w:rPr>
        <w:t xml:space="preserve"> </w:t>
      </w: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widowControl w:val="0"/>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center" w:leader="none" w:pos="3825"/>
        <w:tab w:val="right" w:leader="none" w:pos="9638"/>
      </w:tabs>
      <w:spacing w:after="0" w:line="240" w:lineRule="auto"/>
      <w:ind w:firstLine="0"/>
      <w:jc w:val="center"/>
      <w:rPr>
        <w:rFonts w:ascii="Calibri" w:cs="Calibri" w:eastAsia="Calibri" w:hAnsi="Calibri"/>
        <w:b w:val="1"/>
        <w:sz w:val="20"/>
        <w:szCs w:val="20"/>
      </w:rPr>
    </w:pPr>
    <w:r w:rsidDel="00000000" w:rsidR="00000000" w:rsidRPr="00000000">
      <w:rPr>
        <w:b w:val="1"/>
        <w:sz w:val="20"/>
        <w:szCs w:val="20"/>
        <w:rtl w:val="0"/>
      </w:rPr>
      <w:t xml:space="preserve">Aviso </w:t>
    </w:r>
    <w:r w:rsidDel="00000000" w:rsidR="00000000" w:rsidRPr="00000000">
      <w:rPr>
        <w:rFonts w:ascii="Calibri" w:cs="Calibri" w:eastAsia="Calibri" w:hAnsi="Calibri"/>
        <w:b w:val="1"/>
        <w:sz w:val="20"/>
        <w:szCs w:val="20"/>
        <w:rtl w:val="0"/>
      </w:rPr>
      <w:t xml:space="preserve"> </w:t>
    </w:r>
    <w:r w:rsidDel="00000000" w:rsidR="00000000" w:rsidRPr="00000000">
      <w:rPr>
        <w:b w:val="1"/>
        <w:sz w:val="20"/>
        <w:szCs w:val="20"/>
        <w:rtl w:val="0"/>
      </w:rPr>
      <w:t xml:space="preserve">de DISPENSA DE  </w:t>
    </w:r>
    <w:r w:rsidDel="00000000" w:rsidR="00000000" w:rsidRPr="00000000">
      <w:rPr>
        <w:rFonts w:ascii="Calibri" w:cs="Calibri" w:eastAsia="Calibri" w:hAnsi="Calibri"/>
        <w:b w:val="1"/>
        <w:sz w:val="20"/>
        <w:szCs w:val="20"/>
        <w:rtl w:val="0"/>
      </w:rPr>
      <w:t xml:space="preserve">LICITAÇÃO COM DIS</w:t>
    </w:r>
    <w:r w:rsidDel="00000000" w:rsidR="00000000" w:rsidRPr="00000000">
      <w:rPr>
        <w:b w:val="1"/>
        <w:sz w:val="20"/>
        <w:szCs w:val="20"/>
        <w:rtl w:val="0"/>
      </w:rPr>
      <w:t xml:space="preserve">UTA ELETRÔNICA</w:t>
    </w:r>
    <w:r w:rsidDel="00000000" w:rsidR="00000000" w:rsidRPr="00000000">
      <w:rPr>
        <w:rFonts w:ascii="Calibri" w:cs="Calibri" w:eastAsia="Calibri" w:hAnsi="Calibri"/>
        <w:b w:val="1"/>
        <w:sz w:val="20"/>
        <w:szCs w:val="20"/>
        <w:rtl w:val="0"/>
      </w:rPr>
      <w:t xml:space="preserve"> Versão </w:t>
    </w:r>
    <w:r w:rsidDel="00000000" w:rsidR="00000000" w:rsidRPr="00000000">
      <w:rPr>
        <w:b w:val="1"/>
        <w:sz w:val="20"/>
        <w:szCs w:val="20"/>
        <w:rtl w:val="0"/>
      </w:rPr>
      <w:t xml:space="preserve">1</w:t>
    </w:r>
    <w:r w:rsidDel="00000000" w:rsidR="00000000" w:rsidRPr="00000000">
      <w:rPr>
        <w:rFonts w:ascii="Calibri" w:cs="Calibri" w:eastAsia="Calibri" w:hAnsi="Calibri"/>
        <w:b w:val="1"/>
        <w:sz w:val="20"/>
        <w:szCs w:val="20"/>
        <w:rtl w:val="0"/>
      </w:rPr>
      <w:t xml:space="preserve">.0</w:t>
    </w:r>
    <w:r w:rsidDel="00000000" w:rsidR="00000000" w:rsidRPr="00000000">
      <w:rPr>
        <w:b w:val="1"/>
        <w:sz w:val="20"/>
        <w:szCs w:val="20"/>
        <w:rtl w:val="0"/>
      </w:rPr>
      <w:t xml:space="preserve"> Agosto</w:t>
    </w:r>
    <w:r w:rsidDel="00000000" w:rsidR="00000000" w:rsidRPr="00000000">
      <w:rPr>
        <w:rFonts w:ascii="Calibri" w:cs="Calibri" w:eastAsia="Calibri" w:hAnsi="Calibri"/>
        <w:b w:val="1"/>
        <w:sz w:val="20"/>
        <w:szCs w:val="20"/>
        <w:rtl w:val="0"/>
      </w:rPr>
      <w:t xml:space="preserve">/2025  </w:t>
    </w:r>
  </w:p>
  <w:p w:rsidR="00000000" w:rsidDel="00000000" w:rsidP="00000000" w:rsidRDefault="00000000" w:rsidRPr="00000000" w14:paraId="00000061">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line="240" w:lineRule="auto"/>
      <w:ind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🏛️Rua Vânio Ghellere, 64 – Centro - CEP 85877-000 – São Miguel do Iguaçu - Paraná </w:t>
    </w:r>
  </w:p>
  <w:p w:rsidR="00000000" w:rsidDel="00000000" w:rsidP="00000000" w:rsidRDefault="00000000" w:rsidRPr="00000000" w14:paraId="00000062">
    <w:pPr>
      <w:widowControl w:val="0"/>
      <w:tabs>
        <w:tab w:val="left" w:leader="none" w:pos="6663"/>
      </w:tabs>
      <w:spacing w:after="0" w:line="240" w:lineRule="auto"/>
      <w:ind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hyperlink r:id="rId1">
      <w:r w:rsidDel="00000000" w:rsidR="00000000" w:rsidRPr="00000000">
        <w:rPr>
          <w:rFonts w:ascii="Calibri" w:cs="Calibri" w:eastAsia="Calibri" w:hAnsi="Calibri"/>
          <w:color w:val="1155cc"/>
          <w:sz w:val="20"/>
          <w:szCs w:val="20"/>
          <w:u w:val="single"/>
          <w:rtl w:val="0"/>
        </w:rPr>
        <w:t xml:space="preserve">www.saomiguel.pr.gov.br</w:t>
      </w:r>
    </w:hyperlink>
    <w:r w:rsidDel="00000000" w:rsidR="00000000" w:rsidRPr="00000000">
      <w:rPr>
        <w:rFonts w:ascii="Calibri" w:cs="Calibri" w:eastAsia="Calibri" w:hAnsi="Calibri"/>
        <w:sz w:val="20"/>
        <w:szCs w:val="20"/>
        <w:rtl w:val="0"/>
      </w:rPr>
      <w:t xml:space="preserve"> –📩 </w:t>
    </w:r>
    <w:hyperlink r:id="rId2">
      <w:r w:rsidDel="00000000" w:rsidR="00000000" w:rsidRPr="00000000">
        <w:rPr>
          <w:rFonts w:ascii="Calibri" w:cs="Calibri" w:eastAsia="Calibri" w:hAnsi="Calibri"/>
          <w:color w:val="1155cc"/>
          <w:sz w:val="20"/>
          <w:szCs w:val="20"/>
          <w:u w:val="single"/>
          <w:rtl w:val="0"/>
        </w:rPr>
        <w:t xml:space="preserve">licitacoes@saomiguel.pr.gov.br</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drawing>
        <wp:inline distB="114300" distT="114300" distL="114300" distR="114300">
          <wp:extent cx="205539" cy="190500"/>
          <wp:effectExtent b="0" l="0" r="0" t="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05539" cy="190500"/>
                  </a:xfrm>
                  <a:prstGeom prst="rect"/>
                  <a:ln/>
                </pic:spPr>
              </pic:pic>
            </a:graphicData>
          </a:graphic>
        </wp:inline>
      </w:drawing>
    </w:r>
    <w:r w:rsidDel="00000000" w:rsidR="00000000" w:rsidRPr="00000000">
      <w:rPr>
        <w:rFonts w:ascii="Calibri" w:cs="Calibri" w:eastAsia="Calibri" w:hAnsi="Calibri"/>
        <w:sz w:val="20"/>
        <w:szCs w:val="20"/>
        <w:rtl w:val="0"/>
      </w:rPr>
      <w:t xml:space="preserve">(45) 3565-8139</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3">
    <w:pPr>
      <w:widowControl w:val="0"/>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center" w:leader="none" w:pos="3825"/>
        <w:tab w:val="right" w:leader="none" w:pos="9638"/>
      </w:tabs>
      <w:spacing w:after="0" w:line="240" w:lineRule="auto"/>
      <w:ind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Pág. </w:t>
    </w:r>
    <w:r w:rsidDel="00000000" w:rsidR="00000000" w:rsidRPr="00000000">
      <w:rPr>
        <w:rFonts w:ascii="Calibri" w:cs="Calibri" w:eastAsia="Calibri" w:hAnsi="Calibri"/>
        <w:b w:val="1"/>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de </w:t>
    </w:r>
    <w:r w:rsidDel="00000000" w:rsidR="00000000" w:rsidRPr="00000000">
      <w:rPr>
        <w:rFonts w:ascii="Calibri" w:cs="Calibri" w:eastAsia="Calibri" w:hAnsi="Calibri"/>
        <w:b w:val="1"/>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widowControl w:val="0"/>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right" w:leader="none" w:pos="9638"/>
      </w:tabs>
      <w:spacing w:after="0" w:line="240" w:lineRule="auto"/>
      <w:ind w:left="0" w:firstLine="0"/>
      <w:jc w:val="center"/>
      <w:rPr>
        <w:rFonts w:ascii="Calibri" w:cs="Calibri" w:eastAsia="Calibri" w:hAnsi="Calibri"/>
        <w:sz w:val="21"/>
        <w:szCs w:val="21"/>
      </w:rPr>
    </w:pPr>
    <w:r w:rsidDel="00000000" w:rsidR="00000000" w:rsidRPr="00000000">
      <w:rPr>
        <w:sz w:val="21"/>
        <w:szCs w:val="21"/>
        <w:rtl w:val="0"/>
      </w:rPr>
      <w:t xml:space="preserve"> </w:t>
    </w:r>
    <w:r w:rsidDel="00000000" w:rsidR="00000000" w:rsidRPr="00000000">
      <w:rPr>
        <w:rFonts w:ascii="Calibri" w:cs="Calibri" w:eastAsia="Calibri" w:hAnsi="Calibri"/>
        <w:sz w:val="21"/>
        <w:szCs w:val="21"/>
        <w:rtl w:val="0"/>
      </w:rPr>
      <w:t xml:space="preserve">ESTADO DO PARANÁ</w:t>
    </w:r>
    <w:r w:rsidDel="00000000" w:rsidR="00000000" w:rsidRPr="00000000">
      <w:drawing>
        <wp:anchor allowOverlap="1" behindDoc="0" distB="0" distT="0" distL="0" distR="114300" hidden="0" layoutInCell="1" locked="0" relativeHeight="0" simplePos="0">
          <wp:simplePos x="0" y="0"/>
          <wp:positionH relativeFrom="column">
            <wp:posOffset>0</wp:posOffset>
          </wp:positionH>
          <wp:positionV relativeFrom="paragraph">
            <wp:posOffset>-38099</wp:posOffset>
          </wp:positionV>
          <wp:extent cx="847090" cy="650875"/>
          <wp:effectExtent b="0" l="0" r="0" t="0"/>
          <wp:wrapSquare wrapText="bothSides" distB="0" distT="0" distL="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47090" cy="650875"/>
                  </a:xfrm>
                  <a:prstGeom prst="rect"/>
                  <a:ln/>
                </pic:spPr>
              </pic:pic>
            </a:graphicData>
          </a:graphic>
        </wp:anchor>
      </w:drawing>
    </w:r>
  </w:p>
  <w:p w:rsidR="00000000" w:rsidDel="00000000" w:rsidP="00000000" w:rsidRDefault="00000000" w:rsidRPr="00000000" w14:paraId="0000005D">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4819"/>
        <w:tab w:val="right" w:leader="none" w:pos="9638"/>
      </w:tabs>
      <w:spacing w:after="0" w:line="276" w:lineRule="auto"/>
      <w:ind w:left="0" w:firstLine="0"/>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MUNICÍPIO DE SÃO MIGUEL DO IGUAÇU</w:t>
    </w:r>
  </w:p>
  <w:p w:rsidR="00000000" w:rsidDel="00000000" w:rsidP="00000000" w:rsidRDefault="00000000" w:rsidRPr="00000000" w14:paraId="0000005E">
    <w:pPr>
      <w:widowControl w:val="0"/>
      <w:spacing w:after="0" w:before="0" w:line="240" w:lineRule="auto"/>
      <w:ind w:lef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CNPJ 76.206.499/0001-50</w:t>
    </w:r>
  </w:p>
  <w:p w:rsidR="00000000" w:rsidDel="00000000" w:rsidP="00000000" w:rsidRDefault="00000000" w:rsidRPr="00000000" w14:paraId="0000005F">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240" w:line="240" w:lineRule="auto"/>
      <w:ind w:firstLine="0"/>
      <w:jc w:val="center"/>
      <w:rPr>
        <w:rFonts w:ascii="Calibri" w:cs="Calibri" w:eastAsia="Calibri" w:hAnsi="Calibri"/>
        <w:b w:val="1"/>
        <w:sz w:val="25"/>
        <w:szCs w:val="25"/>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pt_BR"/>
      </w:rPr>
    </w:rPrDefault>
    <w:pPrDefault>
      <w:pPr>
        <w:spacing w:after="240" w:line="360"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top w:color="auto" w:space="0" w:sz="0" w:val="none"/>
        <w:bottom w:color="auto" w:space="0" w:sz="0" w:val="none"/>
        <w:between w:color="auto" w:space="0" w:sz="0" w:val="none"/>
      </w:pBdr>
      <w:spacing w:after="0" w:line="276" w:lineRule="auto"/>
    </w:pPr>
    <w:rPr>
      <w:rFonts w:ascii="Arial" w:cs="Arial" w:eastAsia="Arial" w:hAnsi="Arial"/>
      <w:b w:val="1"/>
      <w:sz w:val="28"/>
      <w:szCs w:val="28"/>
    </w:rPr>
  </w:style>
  <w:style w:type="paragraph" w:styleId="Heading2">
    <w:name w:val="heading 2"/>
    <w:basedOn w:val="Normal"/>
    <w:next w:val="Normal"/>
    <w:pPr>
      <w:keepNext w:val="1"/>
      <w:keepLines w:val="1"/>
      <w:spacing w:after="240" w:before="240" w:line="276" w:lineRule="auto"/>
    </w:pPr>
    <w:rPr>
      <w:rFonts w:ascii="Arial" w:cs="Arial" w:eastAsia="Arial" w:hAnsi="Arial"/>
      <w:b w:val="1"/>
      <w:i w:val="1"/>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licitacoes@saomiguel.pr.gov.br"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saomiguel.pr.gov.br" TargetMode="External"/><Relationship Id="rId2" Type="http://schemas.openxmlformats.org/officeDocument/2006/relationships/hyperlink" Target="mailto:licitacoes@saomiguel.pr.gov.br" TargetMode="External"/><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