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ADE" w:rsidRDefault="00C742CE">
      <w:pPr>
        <w:jc w:val="center"/>
        <w:rPr>
          <w:rFonts w:ascii="Arial" w:eastAsia="Arial" w:hAnsi="Arial" w:cs="Arial"/>
          <w:b/>
          <w:sz w:val="36"/>
          <w:szCs w:val="36"/>
        </w:rPr>
      </w:pPr>
      <w:bookmarkStart w:id="0" w:name="_9w5z9xex9119" w:colFirst="0" w:colLast="0"/>
      <w:bookmarkEnd w:id="0"/>
      <w:r>
        <w:rPr>
          <w:rFonts w:ascii="Arial" w:eastAsia="Arial" w:hAnsi="Arial" w:cs="Arial"/>
          <w:b/>
          <w:sz w:val="36"/>
          <w:szCs w:val="36"/>
        </w:rPr>
        <w:t xml:space="preserve">         TERMO DE REFERÊNCIA</w:t>
      </w:r>
    </w:p>
    <w:p w:rsidR="00144ADE" w:rsidRDefault="00144ADE">
      <w:pPr>
        <w:jc w:val="center"/>
        <w:rPr>
          <w:rFonts w:ascii="Arial" w:eastAsia="Arial" w:hAnsi="Arial" w:cs="Arial"/>
          <w:b/>
          <w:sz w:val="36"/>
          <w:szCs w:val="36"/>
        </w:rPr>
      </w:pPr>
      <w:bookmarkStart w:id="1" w:name="_9qybftayab4x" w:colFirst="0" w:colLast="0"/>
      <w:bookmarkEnd w:id="1"/>
    </w:p>
    <w:tbl>
      <w:tblPr>
        <w:tblStyle w:val="a"/>
        <w:tblpPr w:leftFromText="180" w:rightFromText="180" w:topFromText="180" w:bottomFromText="180" w:vertAnchor="text" w:tblpX="86"/>
        <w:tblW w:w="96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5"/>
      </w:tblGrid>
      <w:tr w:rsidR="00144ADE">
        <w:tc>
          <w:tcPr>
            <w:tcW w:w="9615" w:type="dxa"/>
          </w:tcPr>
          <w:p w:rsidR="00144ADE" w:rsidRDefault="00C742CE">
            <w:pPr>
              <w:widowControl w:val="0"/>
              <w:jc w:val="both"/>
              <w:rPr>
                <w:b/>
                <w:sz w:val="28"/>
                <w:szCs w:val="28"/>
              </w:rPr>
            </w:pPr>
            <w:r>
              <w:rPr>
                <w:b/>
                <w:sz w:val="28"/>
                <w:szCs w:val="28"/>
              </w:rPr>
              <w:lastRenderedPageBreak/>
              <w:t>Sumário do Termo de Referência</w:t>
            </w:r>
          </w:p>
          <w:sdt>
            <w:sdtPr>
              <w:id w:val="-302249400"/>
              <w:docPartObj>
                <w:docPartGallery w:val="Table of Contents"/>
                <w:docPartUnique/>
              </w:docPartObj>
            </w:sdtPr>
            <w:sdtContent>
              <w:p w:rsidR="00144ADE" w:rsidRDefault="00C742CE">
                <w:pPr>
                  <w:widowControl w:val="0"/>
                  <w:tabs>
                    <w:tab w:val="right" w:leader="dot" w:pos="12000"/>
                  </w:tabs>
                  <w:spacing w:before="60"/>
                  <w:rPr>
                    <w:rFonts w:ascii="Arial" w:eastAsia="Arial" w:hAnsi="Arial" w:cs="Arial"/>
                    <w:b/>
                    <w:color w:val="000000"/>
                    <w:sz w:val="22"/>
                    <w:szCs w:val="22"/>
                  </w:rPr>
                </w:pPr>
                <w:r>
                  <w:fldChar w:fldCharType="begin"/>
                </w:r>
                <w:r>
                  <w:instrText xml:space="preserve"> TOC \h \u \z \t "Heading 1,1,Heading 2,2,Heading 3,3,Heading 4,4,Heading 5,5,Heading 6,6,"</w:instrText>
                </w:r>
                <w:r>
                  <w:fldChar w:fldCharType="separate"/>
                </w:r>
                <w:hyperlink w:anchor="_xzx4u3v78x3d">
                  <w:r>
                    <w:rPr>
                      <w:rFonts w:ascii="Ecofont_Spranq_eco_Sans" w:eastAsia="Ecofont_Spranq_eco_Sans" w:hAnsi="Ecofont_Spranq_eco_Sans" w:cs="Ecofont_Spranq_eco_Sans"/>
                      <w:b/>
                      <w:color w:val="000000"/>
                    </w:rPr>
                    <w:t>1.CONDIÇÕES GERAIS DA CONTRATAÇÃO</w:t>
                  </w:r>
                  <w:r>
                    <w:rPr>
                      <w:rFonts w:ascii="Ecofont_Spranq_eco_Sans" w:eastAsia="Ecofont_Spranq_eco_Sans" w:hAnsi="Ecofont_Spranq_eco_Sans" w:cs="Ecofont_Spranq_eco_Sans"/>
                      <w:b/>
                      <w:color w:val="000000"/>
                    </w:rPr>
                    <w:tab/>
                    <w:t>5</w:t>
                  </w:r>
                </w:hyperlink>
              </w:p>
              <w:p w:rsidR="00144ADE" w:rsidRDefault="00C742CE">
                <w:pPr>
                  <w:widowControl w:val="0"/>
                  <w:tabs>
                    <w:tab w:val="right" w:leader="dot" w:pos="12000"/>
                  </w:tabs>
                  <w:spacing w:before="60"/>
                  <w:rPr>
                    <w:rFonts w:ascii="Arial" w:eastAsia="Arial" w:hAnsi="Arial" w:cs="Arial"/>
                    <w:b/>
                    <w:color w:val="000000"/>
                    <w:sz w:val="22"/>
                    <w:szCs w:val="22"/>
                  </w:rPr>
                </w:pPr>
                <w:hyperlink w:anchor="_6c0s6r7wuw4x">
                  <w:r>
                    <w:rPr>
                      <w:rFonts w:ascii="Arial" w:eastAsia="Arial" w:hAnsi="Arial" w:cs="Arial"/>
                      <w:b/>
                      <w:color w:val="000000"/>
                      <w:sz w:val="22"/>
                      <w:szCs w:val="22"/>
                    </w:rPr>
                    <w:t>2. CLASSIFICAÇÃO DO OBJETO</w:t>
                  </w:r>
                  <w:r>
                    <w:rPr>
                      <w:rFonts w:ascii="Arial" w:eastAsia="Arial" w:hAnsi="Arial" w:cs="Arial"/>
                      <w:b/>
                      <w:color w:val="000000"/>
                      <w:sz w:val="22"/>
                      <w:szCs w:val="22"/>
                    </w:rPr>
                    <w:tab/>
                    <w:t>5</w:t>
                  </w:r>
                </w:hyperlink>
              </w:p>
              <w:p w:rsidR="00144ADE" w:rsidRDefault="00C742CE">
                <w:pPr>
                  <w:widowControl w:val="0"/>
                  <w:tabs>
                    <w:tab w:val="right" w:leader="dot" w:pos="12000"/>
                  </w:tabs>
                  <w:spacing w:before="60"/>
                  <w:rPr>
                    <w:rFonts w:ascii="Arial" w:eastAsia="Arial" w:hAnsi="Arial" w:cs="Arial"/>
                    <w:b/>
                    <w:color w:val="000000"/>
                    <w:sz w:val="22"/>
                    <w:szCs w:val="22"/>
                  </w:rPr>
                </w:pPr>
                <w:hyperlink w:anchor="_sk1ajlhxfqwl">
                  <w:r>
                    <w:rPr>
                      <w:rFonts w:ascii="Arial" w:eastAsia="Arial" w:hAnsi="Arial" w:cs="Arial"/>
                      <w:b/>
                      <w:color w:val="000000"/>
                      <w:sz w:val="22"/>
                      <w:szCs w:val="22"/>
                    </w:rPr>
                    <w:t>3. FORMA DE SELEÇÃO</w:t>
                  </w:r>
                  <w:r>
                    <w:rPr>
                      <w:rFonts w:ascii="Arial" w:eastAsia="Arial" w:hAnsi="Arial" w:cs="Arial"/>
                      <w:b/>
                      <w:color w:val="000000"/>
                      <w:sz w:val="22"/>
                      <w:szCs w:val="22"/>
                    </w:rPr>
                    <w:tab/>
                    <w:t>7</w:t>
                  </w:r>
                </w:hyperlink>
              </w:p>
              <w:p w:rsidR="00144ADE" w:rsidRDefault="00C742CE">
                <w:pPr>
                  <w:widowControl w:val="0"/>
                  <w:tabs>
                    <w:tab w:val="right" w:leader="dot" w:pos="12000"/>
                  </w:tabs>
                  <w:spacing w:before="60"/>
                  <w:rPr>
                    <w:rFonts w:ascii="Arial" w:eastAsia="Arial" w:hAnsi="Arial" w:cs="Arial"/>
                    <w:b/>
                    <w:color w:val="000000"/>
                    <w:sz w:val="22"/>
                    <w:szCs w:val="22"/>
                  </w:rPr>
                </w:pPr>
                <w:hyperlink w:anchor="_dxgxg11iiz08">
                  <w:r>
                    <w:rPr>
                      <w:rFonts w:ascii="Arial" w:eastAsia="Arial" w:hAnsi="Arial" w:cs="Arial"/>
                      <w:b/>
                      <w:color w:val="000000"/>
                      <w:sz w:val="22"/>
                      <w:szCs w:val="22"/>
                    </w:rPr>
                    <w:t>4. DA CONTRATAÇÃO</w:t>
                  </w:r>
                  <w:r>
                    <w:rPr>
                      <w:rFonts w:ascii="Arial" w:eastAsia="Arial" w:hAnsi="Arial" w:cs="Arial"/>
                      <w:b/>
                      <w:color w:val="000000"/>
                      <w:sz w:val="22"/>
                      <w:szCs w:val="22"/>
                    </w:rPr>
                    <w:tab/>
                    <w:t>8</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md4jy4pkq1y1">
                  <w:r>
                    <w:rPr>
                      <w:rFonts w:ascii="Arial" w:eastAsia="Arial" w:hAnsi="Arial" w:cs="Arial"/>
                      <w:color w:val="000000"/>
                      <w:sz w:val="22"/>
                      <w:szCs w:val="22"/>
                    </w:rPr>
                    <w:t>4.1. Disposições Gerais aplicáveis a todas as Contratações deste processo:</w:t>
                  </w:r>
                  <w:r>
                    <w:rPr>
                      <w:rFonts w:ascii="Arial" w:eastAsia="Arial" w:hAnsi="Arial" w:cs="Arial"/>
                      <w:color w:val="000000"/>
                      <w:sz w:val="22"/>
                      <w:szCs w:val="22"/>
                    </w:rPr>
                    <w:tab/>
                    <w:t>9</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md4jy4pkq1y1">
                  <w:r>
                    <w:rPr>
                      <w:rFonts w:ascii="Arial" w:eastAsia="Arial" w:hAnsi="Arial" w:cs="Arial"/>
                      <w:color w:val="000000"/>
                      <w:sz w:val="22"/>
                      <w:szCs w:val="22"/>
                    </w:rPr>
                    <w:t>4.B - Formalização do Contrato (Aplicável se selecionado 4.A.1 ou 4.A.2):</w:t>
                  </w:r>
                  <w:r>
                    <w:rPr>
                      <w:rFonts w:ascii="Arial" w:eastAsia="Arial" w:hAnsi="Arial" w:cs="Arial"/>
                      <w:color w:val="000000"/>
                      <w:sz w:val="22"/>
                      <w:szCs w:val="22"/>
                    </w:rPr>
                    <w:tab/>
                    <w:t>11</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md4jy4pkq1y1">
                  <w:r>
                    <w:rPr>
                      <w:rFonts w:ascii="Arial" w:eastAsia="Arial" w:hAnsi="Arial" w:cs="Arial"/>
                      <w:color w:val="000000"/>
                      <w:sz w:val="22"/>
                      <w:szCs w:val="22"/>
                    </w:rPr>
                    <w:t xml:space="preserve"> 4.B.1 Formalização por Termo de Contrato:</w:t>
                  </w:r>
                  <w:r>
                    <w:rPr>
                      <w:rFonts w:ascii="Arial" w:eastAsia="Arial" w:hAnsi="Arial" w:cs="Arial"/>
                      <w:color w:val="000000"/>
                      <w:sz w:val="22"/>
                      <w:szCs w:val="22"/>
                    </w:rPr>
                    <w:tab/>
                    <w:t>11</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md4jy4pkq1y1">
                  <w:r>
                    <w:rPr>
                      <w:rFonts w:ascii="Arial" w:eastAsia="Arial" w:hAnsi="Arial" w:cs="Arial"/>
                      <w:color w:val="000000"/>
                      <w:sz w:val="22"/>
                      <w:szCs w:val="22"/>
                    </w:rPr>
                    <w:t xml:space="preserve"> 4.B.2 Formalização com Substituição por Documento Equivalente:</w:t>
                  </w:r>
                  <w:r>
                    <w:rPr>
                      <w:rFonts w:ascii="Arial" w:eastAsia="Arial" w:hAnsi="Arial" w:cs="Arial"/>
                      <w:color w:val="000000"/>
                      <w:sz w:val="22"/>
                      <w:szCs w:val="22"/>
                    </w:rPr>
                    <w:tab/>
                    <w:t>12</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md4jy4pkq1y1">
                  <w:r>
                    <w:rPr>
                      <w:rFonts w:ascii="Arial" w:eastAsia="Arial" w:hAnsi="Arial" w:cs="Arial"/>
                      <w:color w:val="000000"/>
                      <w:sz w:val="22"/>
                      <w:szCs w:val="22"/>
                    </w:rPr>
                    <w:t>4.4. Sistema de Registro de Preços (Aplicável SOMENTE se selecionado 4.A.2):</w:t>
                  </w:r>
                  <w:r>
                    <w:rPr>
                      <w:rFonts w:ascii="Arial" w:eastAsia="Arial" w:hAnsi="Arial" w:cs="Arial"/>
                      <w:color w:val="000000"/>
                      <w:sz w:val="22"/>
                      <w:szCs w:val="22"/>
                    </w:rPr>
                    <w:tab/>
                    <w:t>12</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md4jy4pkq1y1">
                  <w:r>
                    <w:rPr>
                      <w:rFonts w:ascii="Arial" w:eastAsia="Arial" w:hAnsi="Arial" w:cs="Arial"/>
                      <w:color w:val="000000"/>
                      <w:sz w:val="22"/>
                      <w:szCs w:val="22"/>
                    </w:rPr>
                    <w:t>4.5. Contratação por Meio de Credenciamento (Aplicável SOMENTE se selecionado 4.A.3):</w:t>
                  </w:r>
                  <w:r>
                    <w:rPr>
                      <w:rFonts w:ascii="Arial" w:eastAsia="Arial" w:hAnsi="Arial" w:cs="Arial"/>
                      <w:color w:val="000000"/>
                      <w:sz w:val="22"/>
                      <w:szCs w:val="22"/>
                    </w:rPr>
                    <w:tab/>
                    <w:t>15</w:t>
                  </w:r>
                </w:hyperlink>
              </w:p>
              <w:p w:rsidR="00144ADE" w:rsidRDefault="00C742CE">
                <w:pPr>
                  <w:widowControl w:val="0"/>
                  <w:tabs>
                    <w:tab w:val="right" w:leader="dot" w:pos="12000"/>
                  </w:tabs>
                  <w:spacing w:before="60"/>
                  <w:rPr>
                    <w:rFonts w:ascii="Arial" w:eastAsia="Arial" w:hAnsi="Arial" w:cs="Arial"/>
                    <w:b/>
                    <w:color w:val="000000"/>
                    <w:sz w:val="22"/>
                    <w:szCs w:val="22"/>
                  </w:rPr>
                </w:pPr>
                <w:hyperlink w:anchor="_e1c1znk6k8q7">
                  <w:r>
                    <w:rPr>
                      <w:rFonts w:ascii="Ecofont_Spranq_eco_Sans" w:eastAsia="Ecofont_Spranq_eco_Sans" w:hAnsi="Ecofont_Spranq_eco_Sans" w:cs="Ecofont_Spranq_eco_Sans"/>
                      <w:b/>
                      <w:color w:val="000000"/>
                    </w:rPr>
                    <w:t>5.REQUISITOS DA CONTRATAÇÃO</w:t>
                  </w:r>
                  <w:r>
                    <w:rPr>
                      <w:rFonts w:ascii="Ecofont_Spranq_eco_Sans" w:eastAsia="Ecofont_Spranq_eco_Sans" w:hAnsi="Ecofont_Spranq_eco_Sans" w:cs="Ecofont_Spranq_eco_Sans"/>
                      <w:b/>
                      <w:color w:val="000000"/>
                    </w:rPr>
                    <w:tab/>
                    <w:t>16</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4bum3yayrce5">
                  <w:r>
                    <w:rPr>
                      <w:rFonts w:ascii="Arial" w:eastAsia="Arial" w:hAnsi="Arial" w:cs="Arial"/>
                      <w:color w:val="000000"/>
                      <w:sz w:val="22"/>
                      <w:szCs w:val="22"/>
                    </w:rPr>
                    <w:t>5.1. Sustentabilidade</w:t>
                  </w:r>
                  <w:r>
                    <w:rPr>
                      <w:rFonts w:ascii="Arial" w:eastAsia="Arial" w:hAnsi="Arial" w:cs="Arial"/>
                      <w:color w:val="000000"/>
                      <w:sz w:val="22"/>
                      <w:szCs w:val="22"/>
                    </w:rPr>
                    <w:tab/>
                    <w:t>16</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glhg0gbg7vb3">
                  <w:r>
                    <w:rPr>
                      <w:rFonts w:ascii="Arial" w:eastAsia="Arial" w:hAnsi="Arial" w:cs="Arial"/>
                      <w:color w:val="000000"/>
                      <w:sz w:val="22"/>
                      <w:szCs w:val="22"/>
                    </w:rPr>
                    <w:t>5.2. Indicação de Marcas e Modelos (art. 41, da Lei nº 14.133, de 2021)</w:t>
                  </w:r>
                  <w:r>
                    <w:rPr>
                      <w:rFonts w:ascii="Arial" w:eastAsia="Arial" w:hAnsi="Arial" w:cs="Arial"/>
                      <w:color w:val="000000"/>
                      <w:sz w:val="22"/>
                      <w:szCs w:val="22"/>
                    </w:rPr>
                    <w:tab/>
                    <w:t>16</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x8kuzljz70ce">
                  <w:r>
                    <w:rPr>
                      <w:rFonts w:ascii="Arial" w:eastAsia="Arial" w:hAnsi="Arial" w:cs="Arial"/>
                      <w:color w:val="000000"/>
                      <w:sz w:val="22"/>
                      <w:szCs w:val="22"/>
                    </w:rPr>
                    <w:t>5.3. Da vedação de contratação de marca ou produto</w:t>
                  </w:r>
                  <w:r>
                    <w:rPr>
                      <w:rFonts w:ascii="Arial" w:eastAsia="Arial" w:hAnsi="Arial" w:cs="Arial"/>
                      <w:color w:val="000000"/>
                      <w:sz w:val="22"/>
                      <w:szCs w:val="22"/>
                    </w:rPr>
                    <w:tab/>
                    <w:t>17</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k5jxo1nisbxw">
                  <w:r>
                    <w:rPr>
                      <w:rFonts w:ascii="Arial" w:eastAsia="Arial" w:hAnsi="Arial" w:cs="Arial"/>
                      <w:color w:val="000000"/>
                      <w:sz w:val="22"/>
                      <w:szCs w:val="22"/>
                    </w:rPr>
                    <w:t>5.4. Das Condições de Manutenção e Garantia do Objeto</w:t>
                  </w:r>
                  <w:r>
                    <w:rPr>
                      <w:rFonts w:ascii="Arial" w:eastAsia="Arial" w:hAnsi="Arial" w:cs="Arial"/>
                      <w:color w:val="000000"/>
                      <w:sz w:val="22"/>
                      <w:szCs w:val="22"/>
                    </w:rPr>
                    <w:tab/>
                    <w:t>17</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oypb4p5kzvuv">
                  <w:r>
                    <w:rPr>
                      <w:rFonts w:ascii="Arial" w:eastAsia="Arial" w:hAnsi="Arial" w:cs="Arial"/>
                      <w:color w:val="000000"/>
                      <w:sz w:val="22"/>
                      <w:szCs w:val="22"/>
                    </w:rPr>
                    <w:t>5.5. Da exigência de amostra</w:t>
                  </w:r>
                  <w:r>
                    <w:rPr>
                      <w:rFonts w:ascii="Arial" w:eastAsia="Arial" w:hAnsi="Arial" w:cs="Arial"/>
                      <w:color w:val="000000"/>
                      <w:sz w:val="22"/>
                      <w:szCs w:val="22"/>
                    </w:rPr>
                    <w:tab/>
                    <w:t>19</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74tw2qoss6j9">
                  <w:r>
                    <w:rPr>
                      <w:rFonts w:ascii="Arial" w:eastAsia="Arial" w:hAnsi="Arial" w:cs="Arial"/>
                      <w:color w:val="000000"/>
                      <w:sz w:val="22"/>
                      <w:szCs w:val="22"/>
                    </w:rPr>
                    <w:t>5.6. Subcontratação</w:t>
                  </w:r>
                  <w:r>
                    <w:rPr>
                      <w:rFonts w:ascii="Arial" w:eastAsia="Arial" w:hAnsi="Arial" w:cs="Arial"/>
                      <w:color w:val="000000"/>
                      <w:sz w:val="22"/>
                      <w:szCs w:val="22"/>
                    </w:rPr>
                    <w:tab/>
                    <w:t>20</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ne1vcoy08b73">
                  <w:r>
                    <w:rPr>
                      <w:rFonts w:ascii="Arial" w:eastAsia="Arial" w:hAnsi="Arial" w:cs="Arial"/>
                      <w:color w:val="000000"/>
                      <w:sz w:val="22"/>
                      <w:szCs w:val="22"/>
                    </w:rPr>
                    <w:t>5.7. Garantia da Contratação (Execução do Contrato)</w:t>
                  </w:r>
                  <w:r>
                    <w:rPr>
                      <w:rFonts w:ascii="Arial" w:eastAsia="Arial" w:hAnsi="Arial" w:cs="Arial"/>
                      <w:color w:val="000000"/>
                      <w:sz w:val="22"/>
                      <w:szCs w:val="22"/>
                    </w:rPr>
                    <w:tab/>
                    <w:t>21</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epsmn3bzectd">
                  <w:r>
                    <w:rPr>
                      <w:rFonts w:ascii="Arial" w:eastAsia="Arial" w:hAnsi="Arial" w:cs="Arial"/>
                      <w:color w:val="000000"/>
                      <w:sz w:val="22"/>
                      <w:szCs w:val="22"/>
                    </w:rPr>
                    <w:t>5.8. Reserva de cotas para microempresas e empresas de pequeno porte:</w:t>
                  </w:r>
                  <w:r>
                    <w:rPr>
                      <w:rFonts w:ascii="Arial" w:eastAsia="Arial" w:hAnsi="Arial" w:cs="Arial"/>
                      <w:color w:val="000000"/>
                      <w:sz w:val="22"/>
                      <w:szCs w:val="22"/>
                    </w:rPr>
                    <w:tab/>
                    <w:t>24</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ca9ovvqk0pwz">
                  <w:r>
                    <w:rPr>
                      <w:rFonts w:ascii="Arial" w:eastAsia="Arial" w:hAnsi="Arial" w:cs="Arial"/>
                      <w:color w:val="000000"/>
                      <w:sz w:val="22"/>
                      <w:szCs w:val="22"/>
                    </w:rPr>
                    <w:t>5.9. Vistoria (somente prestação de serviços)</w:t>
                  </w:r>
                  <w:r>
                    <w:rPr>
                      <w:rFonts w:ascii="Arial" w:eastAsia="Arial" w:hAnsi="Arial" w:cs="Arial"/>
                      <w:color w:val="000000"/>
                      <w:sz w:val="22"/>
                      <w:szCs w:val="22"/>
                    </w:rPr>
                    <w:tab/>
                    <w:t>25</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shlqtwmhp97t">
                  <w:r>
                    <w:rPr>
                      <w:rFonts w:ascii="Arial" w:eastAsia="Arial" w:hAnsi="Arial" w:cs="Arial"/>
                      <w:color w:val="000000"/>
                      <w:sz w:val="22"/>
                      <w:szCs w:val="22"/>
                    </w:rPr>
                    <w:t>5.10. Instalação de escritório e Preposto</w:t>
                  </w:r>
                  <w:r>
                    <w:rPr>
                      <w:rFonts w:ascii="Arial" w:eastAsia="Arial" w:hAnsi="Arial" w:cs="Arial"/>
                      <w:color w:val="000000"/>
                      <w:sz w:val="22"/>
                      <w:szCs w:val="22"/>
                    </w:rPr>
                    <w:tab/>
                    <w:t>25</w:t>
                  </w:r>
                </w:hyperlink>
              </w:p>
              <w:p w:rsidR="00144ADE" w:rsidRDefault="00C742CE">
                <w:pPr>
                  <w:widowControl w:val="0"/>
                  <w:tabs>
                    <w:tab w:val="right" w:leader="dot" w:pos="12000"/>
                  </w:tabs>
                  <w:spacing w:before="60"/>
                  <w:rPr>
                    <w:rFonts w:ascii="Arial" w:eastAsia="Arial" w:hAnsi="Arial" w:cs="Arial"/>
                    <w:b/>
                    <w:color w:val="000000"/>
                    <w:sz w:val="22"/>
                    <w:szCs w:val="22"/>
                  </w:rPr>
                </w:pPr>
                <w:hyperlink w:anchor="_lixwhf8sofq">
                  <w:r>
                    <w:rPr>
                      <w:rFonts w:ascii="Arial" w:eastAsia="Arial" w:hAnsi="Arial" w:cs="Arial"/>
                      <w:b/>
                      <w:color w:val="000000"/>
                      <w:sz w:val="22"/>
                      <w:szCs w:val="22"/>
                    </w:rPr>
                    <w:t>6.MODELO DE EXECUÇÃO E/OU FORNECIMENTO DO OBJETO</w:t>
                  </w:r>
                  <w:r>
                    <w:rPr>
                      <w:rFonts w:ascii="Arial" w:eastAsia="Arial" w:hAnsi="Arial" w:cs="Arial"/>
                      <w:b/>
                      <w:color w:val="000000"/>
                      <w:sz w:val="22"/>
                      <w:szCs w:val="22"/>
                    </w:rPr>
                    <w:tab/>
                    <w:t>26</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hg4ew6gwb9m1">
                  <w:r>
                    <w:rPr>
                      <w:rFonts w:ascii="Arial" w:eastAsia="Arial" w:hAnsi="Arial" w:cs="Arial"/>
                      <w:color w:val="000000"/>
                      <w:sz w:val="22"/>
                      <w:szCs w:val="22"/>
                    </w:rPr>
                    <w:t xml:space="preserve"> 6.2. Realização dos serviços (somente se selecionado):</w:t>
                  </w:r>
                  <w:r>
                    <w:rPr>
                      <w:rFonts w:ascii="Arial" w:eastAsia="Arial" w:hAnsi="Arial" w:cs="Arial"/>
                      <w:color w:val="000000"/>
                      <w:sz w:val="22"/>
                      <w:szCs w:val="22"/>
                    </w:rPr>
                    <w:tab/>
                    <w:t>26</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2zirs6s0jyn2">
                  <w:r>
                    <w:rPr>
                      <w:rFonts w:ascii="Arial" w:eastAsia="Arial" w:hAnsi="Arial" w:cs="Arial"/>
                      <w:color w:val="000000"/>
                      <w:sz w:val="22"/>
                      <w:szCs w:val="22"/>
                    </w:rPr>
                    <w:t>6.2.1.Os métodos aplicáveis a execução são:</w:t>
                  </w:r>
                  <w:r>
                    <w:rPr>
                      <w:rFonts w:ascii="Arial" w:eastAsia="Arial" w:hAnsi="Arial" w:cs="Arial"/>
                      <w:color w:val="000000"/>
                      <w:sz w:val="22"/>
                      <w:szCs w:val="22"/>
                    </w:rPr>
                    <w:tab/>
                    <w:t>26</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7i5zxu7zme9t">
                  <w:r>
                    <w:rPr>
                      <w:rFonts w:ascii="Arial" w:eastAsia="Arial" w:hAnsi="Arial" w:cs="Arial"/>
                      <w:color w:val="000000"/>
                      <w:sz w:val="22"/>
                      <w:szCs w:val="22"/>
                    </w:rPr>
                    <w:t>6.2.2.As rotinas operacionais são:</w:t>
                  </w:r>
                  <w:r>
                    <w:rPr>
                      <w:rFonts w:ascii="Arial" w:eastAsia="Arial" w:hAnsi="Arial" w:cs="Arial"/>
                      <w:color w:val="000000"/>
                      <w:sz w:val="22"/>
                      <w:szCs w:val="22"/>
                    </w:rPr>
                    <w:tab/>
                    <w:t>26</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q9kjjmycnfq0">
                  <w:r>
                    <w:rPr>
                      <w:rFonts w:ascii="Arial" w:eastAsia="Arial" w:hAnsi="Arial" w:cs="Arial"/>
                      <w:color w:val="000000"/>
                      <w:sz w:val="22"/>
                      <w:szCs w:val="22"/>
                    </w:rPr>
                    <w:t>6.2.3.As etapas são:</w:t>
                  </w:r>
                  <w:r>
                    <w:rPr>
                      <w:rFonts w:ascii="Arial" w:eastAsia="Arial" w:hAnsi="Arial" w:cs="Arial"/>
                      <w:color w:val="000000"/>
                      <w:sz w:val="22"/>
                      <w:szCs w:val="22"/>
                    </w:rPr>
                    <w:tab/>
                    <w:t>26</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3gkyp8e0d32k">
                  <w:r>
                    <w:rPr>
                      <w:rFonts w:ascii="Arial" w:eastAsia="Arial" w:hAnsi="Arial" w:cs="Arial"/>
                      <w:color w:val="000000"/>
                      <w:sz w:val="22"/>
                      <w:szCs w:val="22"/>
                    </w:rPr>
                    <w:t>6.2.4.Os procedimentos:</w:t>
                  </w:r>
                  <w:r>
                    <w:rPr>
                      <w:rFonts w:ascii="Arial" w:eastAsia="Arial" w:hAnsi="Arial" w:cs="Arial"/>
                      <w:color w:val="000000"/>
                      <w:sz w:val="22"/>
                      <w:szCs w:val="22"/>
                    </w:rPr>
                    <w:tab/>
                    <w:t>26</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px6gpofqyo9e">
                  <w:r>
                    <w:rPr>
                      <w:rFonts w:ascii="Arial" w:eastAsia="Arial" w:hAnsi="Arial" w:cs="Arial"/>
                      <w:color w:val="000000"/>
                      <w:sz w:val="22"/>
                      <w:szCs w:val="22"/>
                    </w:rPr>
                    <w:t>6.2.5.A frequência e a periodicidade:</w:t>
                  </w:r>
                  <w:r>
                    <w:rPr>
                      <w:rFonts w:ascii="Arial" w:eastAsia="Arial" w:hAnsi="Arial" w:cs="Arial"/>
                      <w:color w:val="000000"/>
                      <w:sz w:val="22"/>
                      <w:szCs w:val="22"/>
                    </w:rPr>
                    <w:tab/>
                    <w:t>26</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kpei4yek1q2">
                  <w:r>
                    <w:rPr>
                      <w:rFonts w:ascii="Arial" w:eastAsia="Arial" w:hAnsi="Arial" w:cs="Arial"/>
                      <w:color w:val="000000"/>
                      <w:sz w:val="22"/>
                      <w:szCs w:val="22"/>
                    </w:rPr>
                    <w:t>6.2.6.O  local de execução dos aplicáveis são:</w:t>
                  </w:r>
                  <w:r>
                    <w:rPr>
                      <w:rFonts w:ascii="Arial" w:eastAsia="Arial" w:hAnsi="Arial" w:cs="Arial"/>
                      <w:color w:val="000000"/>
                      <w:sz w:val="22"/>
                      <w:szCs w:val="22"/>
                    </w:rPr>
                    <w:tab/>
                    <w:t>27</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ctuht2cwzgcf">
                  <w:r>
                    <w:rPr>
                      <w:rFonts w:ascii="Arial" w:eastAsia="Arial" w:hAnsi="Arial" w:cs="Arial"/>
                      <w:color w:val="000000"/>
                      <w:sz w:val="22"/>
                      <w:szCs w:val="22"/>
                    </w:rPr>
                    <w:t>6.2.7 O prazo para início é de  xxx dias corridos, contados da:</w:t>
                  </w:r>
                  <w:r>
                    <w:rPr>
                      <w:rFonts w:ascii="Arial" w:eastAsia="Arial" w:hAnsi="Arial" w:cs="Arial"/>
                      <w:color w:val="000000"/>
                      <w:sz w:val="22"/>
                      <w:szCs w:val="22"/>
                    </w:rPr>
                    <w:tab/>
                    <w:t>27</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ddv10xyij786">
                  <w:r>
                    <w:rPr>
                      <w:rFonts w:ascii="Arial" w:eastAsia="Arial" w:hAnsi="Arial" w:cs="Arial"/>
                      <w:color w:val="000000"/>
                      <w:sz w:val="22"/>
                      <w:szCs w:val="22"/>
                    </w:rPr>
                    <w:t>6.2.8. O Contratado deverá disponibilizar os materiais, equipamentos, ferramentas e utensílios necessários, nas quantidades estimadas e qualidades a seguir estabelecidas, promovendo sua substituição quando necessário:</w:t>
                  </w:r>
                  <w:r>
                    <w:rPr>
                      <w:rFonts w:ascii="Arial" w:eastAsia="Arial" w:hAnsi="Arial" w:cs="Arial"/>
                      <w:color w:val="000000"/>
                      <w:sz w:val="22"/>
                      <w:szCs w:val="22"/>
                    </w:rPr>
                    <w:tab/>
                    <w:t>27</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uaio9ku017bf">
                  <w:r>
                    <w:rPr>
                      <w:rFonts w:ascii="Arial" w:eastAsia="Arial" w:hAnsi="Arial" w:cs="Arial"/>
                      <w:color w:val="000000"/>
                      <w:sz w:val="22"/>
                      <w:szCs w:val="22"/>
                    </w:rPr>
                    <w:t>6.2.10. Procedimentos de transição e finalização do contrato</w:t>
                  </w:r>
                  <w:r>
                    <w:rPr>
                      <w:rFonts w:ascii="Arial" w:eastAsia="Arial" w:hAnsi="Arial" w:cs="Arial"/>
                      <w:color w:val="000000"/>
                      <w:sz w:val="22"/>
                      <w:szCs w:val="22"/>
                    </w:rPr>
                    <w:tab/>
                    <w:t>27</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smzxfeculfl">
                  <w:r>
                    <w:rPr>
                      <w:rFonts w:ascii="Arial" w:eastAsia="Arial" w:hAnsi="Arial" w:cs="Arial"/>
                      <w:color w:val="000000"/>
                      <w:sz w:val="22"/>
                      <w:szCs w:val="22"/>
                    </w:rPr>
                    <w:t>6.2.11 O Regime da Prestação de Serviços será:</w:t>
                  </w:r>
                  <w:r>
                    <w:rPr>
                      <w:rFonts w:ascii="Arial" w:eastAsia="Arial" w:hAnsi="Arial" w:cs="Arial"/>
                      <w:color w:val="000000"/>
                      <w:sz w:val="22"/>
                      <w:szCs w:val="22"/>
                    </w:rPr>
                    <w:tab/>
                    <w:t>27</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mamyzglln1i4">
                  <w:r>
                    <w:rPr>
                      <w:rFonts w:ascii="Arial" w:eastAsia="Arial" w:hAnsi="Arial" w:cs="Arial"/>
                      <w:color w:val="000000"/>
                      <w:sz w:val="22"/>
                      <w:szCs w:val="22"/>
                    </w:rPr>
                    <w:t xml:space="preserve"> 6.3 Aquisição/Fornecimento de bens (somente se selecionado):</w:t>
                  </w:r>
                  <w:r>
                    <w:rPr>
                      <w:rFonts w:ascii="Arial" w:eastAsia="Arial" w:hAnsi="Arial" w:cs="Arial"/>
                      <w:color w:val="000000"/>
                      <w:sz w:val="22"/>
                      <w:szCs w:val="22"/>
                    </w:rPr>
                    <w:tab/>
                    <w:t>28</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5ij27zk60j4y">
                  <w:r>
                    <w:rPr>
                      <w:rFonts w:ascii="Arial" w:eastAsia="Arial" w:hAnsi="Arial" w:cs="Arial"/>
                      <w:color w:val="000000"/>
                      <w:sz w:val="22"/>
                      <w:szCs w:val="22"/>
                    </w:rPr>
                    <w:t xml:space="preserve"> 6.3.1. O  fornecimento dos bens em parcela única será de no máximo xxx dias corridos, </w:t>
                  </w:r>
                  <w:r>
                    <w:rPr>
                      <w:rFonts w:ascii="Arial" w:eastAsia="Arial" w:hAnsi="Arial" w:cs="Arial"/>
                      <w:color w:val="000000"/>
                      <w:sz w:val="22"/>
                      <w:szCs w:val="22"/>
                    </w:rPr>
                    <w:lastRenderedPageBreak/>
                    <w:t>contados da</w:t>
                  </w:r>
                  <w:r>
                    <w:rPr>
                      <w:rFonts w:ascii="Arial" w:eastAsia="Arial" w:hAnsi="Arial" w:cs="Arial"/>
                      <w:color w:val="000000"/>
                      <w:sz w:val="22"/>
                      <w:szCs w:val="22"/>
                    </w:rPr>
                    <w:tab/>
                    <w:t>28</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j1z8bpqwd3bh">
                  <w:r>
                    <w:rPr>
                      <w:rFonts w:ascii="Arial" w:eastAsia="Arial" w:hAnsi="Arial" w:cs="Arial"/>
                      <w:color w:val="000000"/>
                      <w:sz w:val="22"/>
                      <w:szCs w:val="22"/>
                    </w:rPr>
                    <w:t xml:space="preserve"> 6.3.2.O  fornecimento dos bens, exige entregas parcelada, que seguirá o cronograma:</w:t>
                  </w:r>
                  <w:r>
                    <w:rPr>
                      <w:rFonts w:ascii="Arial" w:eastAsia="Arial" w:hAnsi="Arial" w:cs="Arial"/>
                      <w:color w:val="000000"/>
                      <w:sz w:val="22"/>
                      <w:szCs w:val="22"/>
                    </w:rPr>
                    <w:tab/>
                    <w:t>28</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ipm4v15srg9o">
                  <w:r>
                    <w:rPr>
                      <w:rFonts w:ascii="Arial" w:eastAsia="Arial" w:hAnsi="Arial" w:cs="Arial"/>
                      <w:color w:val="000000"/>
                      <w:sz w:val="22"/>
                      <w:szCs w:val="22"/>
                    </w:rPr>
                    <w:t>6.4. A justificativa para escolha do Regime de Fornecimento e Prestação de Serviços consta do Estudo Técnico Preliminar.</w:t>
                  </w:r>
                  <w:r>
                    <w:rPr>
                      <w:rFonts w:ascii="Arial" w:eastAsia="Arial" w:hAnsi="Arial" w:cs="Arial"/>
                      <w:color w:val="000000"/>
                      <w:sz w:val="22"/>
                      <w:szCs w:val="22"/>
                    </w:rPr>
                    <w:tab/>
                    <w:t>28</w:t>
                  </w:r>
                </w:hyperlink>
              </w:p>
              <w:p w:rsidR="00144ADE" w:rsidRDefault="00C742CE">
                <w:pPr>
                  <w:widowControl w:val="0"/>
                  <w:tabs>
                    <w:tab w:val="right" w:leader="dot" w:pos="12000"/>
                  </w:tabs>
                  <w:spacing w:before="60"/>
                  <w:rPr>
                    <w:rFonts w:ascii="Arial" w:eastAsia="Arial" w:hAnsi="Arial" w:cs="Arial"/>
                    <w:b/>
                    <w:color w:val="000000"/>
                    <w:sz w:val="22"/>
                    <w:szCs w:val="22"/>
                  </w:rPr>
                </w:pPr>
                <w:hyperlink w:anchor="_exa7223s1akp">
                  <w:r>
                    <w:rPr>
                      <w:rFonts w:ascii="Arial" w:eastAsia="Arial" w:hAnsi="Arial" w:cs="Arial"/>
                      <w:b/>
                      <w:color w:val="000000"/>
                      <w:sz w:val="22"/>
                      <w:szCs w:val="22"/>
                    </w:rPr>
                    <w:t>7. MODELO DE GESTÃO DO CONTRATO</w:t>
                  </w:r>
                  <w:r>
                    <w:rPr>
                      <w:rFonts w:ascii="Arial" w:eastAsia="Arial" w:hAnsi="Arial" w:cs="Arial"/>
                      <w:b/>
                      <w:color w:val="000000"/>
                      <w:sz w:val="22"/>
                      <w:szCs w:val="22"/>
                    </w:rPr>
                    <w:tab/>
                    <w:t>28</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65kq4pfhvtvr">
                  <w:r>
                    <w:rPr>
                      <w:rFonts w:ascii="Arial" w:eastAsia="Arial" w:hAnsi="Arial" w:cs="Arial"/>
                      <w:color w:val="000000"/>
                      <w:sz w:val="22"/>
                      <w:szCs w:val="22"/>
                    </w:rPr>
                    <w:t>GESTOR CONTRATUAL</w:t>
                  </w:r>
                  <w:r>
                    <w:rPr>
                      <w:rFonts w:ascii="Arial" w:eastAsia="Arial" w:hAnsi="Arial" w:cs="Arial"/>
                      <w:color w:val="000000"/>
                      <w:sz w:val="22"/>
                      <w:szCs w:val="22"/>
                    </w:rPr>
                    <w:tab/>
                    <w:t>30</w:t>
                  </w:r>
                </w:hyperlink>
              </w:p>
              <w:p w:rsidR="00144ADE" w:rsidRDefault="00C742CE">
                <w:pPr>
                  <w:widowControl w:val="0"/>
                  <w:tabs>
                    <w:tab w:val="right" w:leader="dot" w:pos="12000"/>
                  </w:tabs>
                  <w:spacing w:before="60"/>
                  <w:rPr>
                    <w:rFonts w:ascii="Arial" w:eastAsia="Arial" w:hAnsi="Arial" w:cs="Arial"/>
                    <w:b/>
                    <w:color w:val="000000"/>
                    <w:sz w:val="22"/>
                    <w:szCs w:val="22"/>
                  </w:rPr>
                </w:pPr>
                <w:hyperlink w:anchor="_wri0h8a0008h">
                  <w:r>
                    <w:rPr>
                      <w:rFonts w:ascii="Arial" w:eastAsia="Arial" w:hAnsi="Arial" w:cs="Arial"/>
                      <w:b/>
                      <w:color w:val="000000"/>
                      <w:sz w:val="22"/>
                      <w:szCs w:val="22"/>
                    </w:rPr>
                    <w:t>8. REGIME DE FISCALIZAÇÃO CONTRATUAL</w:t>
                  </w:r>
                  <w:r>
                    <w:rPr>
                      <w:rFonts w:ascii="Arial" w:eastAsia="Arial" w:hAnsi="Arial" w:cs="Arial"/>
                      <w:b/>
                      <w:color w:val="000000"/>
                      <w:sz w:val="22"/>
                      <w:szCs w:val="22"/>
                    </w:rPr>
                    <w:tab/>
                    <w:t>31</w:t>
                  </w:r>
                </w:hyperlink>
              </w:p>
              <w:p w:rsidR="00144ADE" w:rsidRDefault="00C742CE">
                <w:pPr>
                  <w:widowControl w:val="0"/>
                  <w:tabs>
                    <w:tab w:val="right" w:leader="dot" w:pos="12000"/>
                  </w:tabs>
                  <w:spacing w:before="60"/>
                  <w:rPr>
                    <w:rFonts w:ascii="Arial" w:eastAsia="Arial" w:hAnsi="Arial" w:cs="Arial"/>
                    <w:b/>
                    <w:color w:val="000000"/>
                    <w:sz w:val="22"/>
                    <w:szCs w:val="22"/>
                  </w:rPr>
                </w:pPr>
                <w:hyperlink w:anchor="_gmm8hpetrjyl">
                  <w:r>
                    <w:rPr>
                      <w:rFonts w:ascii="Arial" w:eastAsia="Arial" w:hAnsi="Arial" w:cs="Arial"/>
                      <w:b/>
                      <w:color w:val="000000"/>
                      <w:sz w:val="22"/>
                      <w:szCs w:val="22"/>
                    </w:rPr>
                    <w:t>9.CRITÉRIOS DE MEDIÇÃO E PAGAMENTO</w:t>
                  </w:r>
                  <w:r>
                    <w:rPr>
                      <w:rFonts w:ascii="Arial" w:eastAsia="Arial" w:hAnsi="Arial" w:cs="Arial"/>
                      <w:b/>
                      <w:color w:val="000000"/>
                      <w:sz w:val="22"/>
                      <w:szCs w:val="22"/>
                    </w:rPr>
                    <w:tab/>
                    <w:t>36</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lmz96aqi9gs7">
                  <w:r>
                    <w:rPr>
                      <w:rFonts w:ascii="Arial" w:eastAsia="Arial" w:hAnsi="Arial" w:cs="Arial"/>
                      <w:color w:val="000000"/>
                      <w:sz w:val="22"/>
                      <w:szCs w:val="22"/>
                    </w:rPr>
                    <w:t>RECEBIMENTO PROVISÓRIO</w:t>
                  </w:r>
                  <w:r>
                    <w:rPr>
                      <w:rFonts w:ascii="Arial" w:eastAsia="Arial" w:hAnsi="Arial" w:cs="Arial"/>
                      <w:color w:val="000000"/>
                      <w:sz w:val="22"/>
                      <w:szCs w:val="22"/>
                    </w:rPr>
                    <w:tab/>
                    <w:t>37</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mh2mn4u2ltth">
                  <w:r>
                    <w:rPr>
                      <w:rFonts w:ascii="Arial" w:eastAsia="Arial" w:hAnsi="Arial" w:cs="Arial"/>
                      <w:color w:val="000000"/>
                      <w:sz w:val="22"/>
                      <w:szCs w:val="22"/>
                    </w:rPr>
                    <w:t>RECEBIMENTO DEFINITIVO</w:t>
                  </w:r>
                  <w:r>
                    <w:rPr>
                      <w:rFonts w:ascii="Arial" w:eastAsia="Arial" w:hAnsi="Arial" w:cs="Arial"/>
                      <w:color w:val="000000"/>
                      <w:sz w:val="22"/>
                      <w:szCs w:val="22"/>
                    </w:rPr>
                    <w:tab/>
                    <w:t>38</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igxzdfacqncv">
                  <w:r>
                    <w:rPr>
                      <w:rFonts w:ascii="Arial" w:eastAsia="Arial" w:hAnsi="Arial" w:cs="Arial"/>
                      <w:color w:val="000000"/>
                      <w:sz w:val="22"/>
                      <w:szCs w:val="22"/>
                    </w:rPr>
                    <w:t>LIQUIDAÇÃO DE DESPESAS</w:t>
                  </w:r>
                  <w:r>
                    <w:rPr>
                      <w:rFonts w:ascii="Arial" w:eastAsia="Arial" w:hAnsi="Arial" w:cs="Arial"/>
                      <w:color w:val="000000"/>
                      <w:sz w:val="22"/>
                      <w:szCs w:val="22"/>
                    </w:rPr>
                    <w:tab/>
                    <w:t>40</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g16811p0nu9l">
                  <w:r>
                    <w:rPr>
                      <w:rFonts w:ascii="Arial" w:eastAsia="Arial" w:hAnsi="Arial" w:cs="Arial"/>
                      <w:color w:val="000000"/>
                      <w:sz w:val="22"/>
                      <w:szCs w:val="22"/>
                    </w:rPr>
                    <w:t>ANTECIPAÇÃO DE PAGAMENTO</w:t>
                  </w:r>
                  <w:r>
                    <w:rPr>
                      <w:rFonts w:ascii="Arial" w:eastAsia="Arial" w:hAnsi="Arial" w:cs="Arial"/>
                      <w:color w:val="000000"/>
                      <w:sz w:val="22"/>
                      <w:szCs w:val="22"/>
                    </w:rPr>
                    <w:tab/>
                    <w:t>42</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w3l16dh25qcv">
                  <w:r>
                    <w:rPr>
                      <w:rFonts w:ascii="Arial" w:eastAsia="Arial" w:hAnsi="Arial" w:cs="Arial"/>
                      <w:color w:val="000000"/>
                      <w:sz w:val="22"/>
                      <w:szCs w:val="22"/>
                    </w:rPr>
                    <w:t>CESSÃO DE CRÉDITO</w:t>
                  </w:r>
                  <w:r>
                    <w:rPr>
                      <w:rFonts w:ascii="Arial" w:eastAsia="Arial" w:hAnsi="Arial" w:cs="Arial"/>
                      <w:color w:val="000000"/>
                      <w:sz w:val="22"/>
                      <w:szCs w:val="22"/>
                    </w:rPr>
                    <w:tab/>
                    <w:t>42</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yqarpty8b5cd">
                  <w:r>
                    <w:rPr>
                      <w:rFonts w:ascii="Arial" w:eastAsia="Arial" w:hAnsi="Arial" w:cs="Arial"/>
                      <w:color w:val="000000"/>
                      <w:sz w:val="22"/>
                      <w:szCs w:val="22"/>
                    </w:rPr>
                    <w:t xml:space="preserve"> CONTA DEPÓSITO VINCULADA</w:t>
                  </w:r>
                  <w:r>
                    <w:rPr>
                      <w:rFonts w:ascii="Arial" w:eastAsia="Arial" w:hAnsi="Arial" w:cs="Arial"/>
                      <w:color w:val="000000"/>
                      <w:sz w:val="22"/>
                      <w:szCs w:val="22"/>
                    </w:rPr>
                    <w:tab/>
                    <w:t>43</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1fgrxxzf7kl6">
                  <w:r>
                    <w:rPr>
                      <w:rFonts w:ascii="Arial" w:eastAsia="Arial" w:hAnsi="Arial" w:cs="Arial"/>
                      <w:color w:val="000000"/>
                      <w:sz w:val="22"/>
                      <w:szCs w:val="22"/>
                    </w:rPr>
                    <w:t>9.38. Para tratamento do risco de descumprimento das obrigações trabalhistas, previdenciárias e com FGTS por parte do Contratado em regime de Dedicação Exclusiva de Mão de Obra (DEMO), aplicam-se, **enquanto não houver regulamentação municipal específica em contrário e nos termos do Art. 191 da Lei 14.133/2021**, as regras da Conta-Depósito Vinculada operacionalizadas pelo Anexo XII da IN SEGES/MP nº 05/2017 (conforme aplicabilidade mantida pela IN SEGES/ME nº 98/2022), sem prejuízo das regras estabelecidas neste Termo de Referência.</w:t>
                  </w:r>
                  <w:r>
                    <w:rPr>
                      <w:rFonts w:ascii="Arial" w:eastAsia="Arial" w:hAnsi="Arial" w:cs="Arial"/>
                      <w:color w:val="000000"/>
                      <w:sz w:val="22"/>
                      <w:szCs w:val="22"/>
                    </w:rPr>
                    <w:tab/>
                    <w:t>43</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y8bbltgcgjfq">
                  <w:r>
                    <w:rPr>
                      <w:rFonts w:ascii="Arial" w:eastAsia="Arial" w:hAnsi="Arial" w:cs="Arial"/>
                      <w:color w:val="000000"/>
                      <w:sz w:val="22"/>
                      <w:szCs w:val="22"/>
                    </w:rPr>
                    <w:t>9.38.1.Os custos estimados das tarifas bancárias são de responsabilidade do Contratado e correspondem ao valor estimado de R$ X.XXX,XX (valor em extenso),por mês, podendo ser contemplados na proposta do interessado e devendo ser debitados dos valores depositados.</w:t>
                  </w:r>
                  <w:r>
                    <w:rPr>
                      <w:rFonts w:ascii="Arial" w:eastAsia="Arial" w:hAnsi="Arial" w:cs="Arial"/>
                      <w:color w:val="000000"/>
                      <w:sz w:val="22"/>
                      <w:szCs w:val="22"/>
                    </w:rPr>
                    <w:tab/>
                    <w:t>43</w:t>
                  </w:r>
                </w:hyperlink>
              </w:p>
              <w:p w:rsidR="00144ADE" w:rsidRDefault="00C742CE">
                <w:pPr>
                  <w:widowControl w:val="0"/>
                  <w:tabs>
                    <w:tab w:val="right" w:leader="dot" w:pos="12000"/>
                  </w:tabs>
                  <w:spacing w:before="60"/>
                  <w:rPr>
                    <w:rFonts w:ascii="Arial" w:eastAsia="Arial" w:hAnsi="Arial" w:cs="Arial"/>
                    <w:b/>
                    <w:color w:val="000000"/>
                    <w:sz w:val="22"/>
                    <w:szCs w:val="22"/>
                  </w:rPr>
                </w:pPr>
                <w:hyperlink w:anchor="_prlug7sv00gj">
                  <w:r>
                    <w:rPr>
                      <w:rFonts w:ascii="Arial" w:eastAsia="Arial" w:hAnsi="Arial" w:cs="Arial"/>
                      <w:b/>
                      <w:color w:val="000000"/>
                      <w:sz w:val="22"/>
                      <w:szCs w:val="22"/>
                    </w:rPr>
                    <w:t>10 HABILITAÇÃO DOS LICITANTES E FORNECEDORES</w:t>
                  </w:r>
                  <w:r>
                    <w:rPr>
                      <w:rFonts w:ascii="Arial" w:eastAsia="Arial" w:hAnsi="Arial" w:cs="Arial"/>
                      <w:b/>
                      <w:color w:val="000000"/>
                      <w:sz w:val="22"/>
                      <w:szCs w:val="22"/>
                    </w:rPr>
                    <w:tab/>
                    <w:t>44</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hqsp4pajleos">
                  <w:r>
                    <w:rPr>
                      <w:rFonts w:ascii="Arial" w:eastAsia="Arial" w:hAnsi="Arial" w:cs="Arial"/>
                      <w:color w:val="000000"/>
                      <w:sz w:val="22"/>
                      <w:szCs w:val="22"/>
                    </w:rPr>
                    <w:t>➡️10.2. Habilitação jurídica</w:t>
                  </w:r>
                  <w:r>
                    <w:rPr>
                      <w:rFonts w:ascii="Arial" w:eastAsia="Arial" w:hAnsi="Arial" w:cs="Arial"/>
                      <w:color w:val="000000"/>
                      <w:sz w:val="22"/>
                      <w:szCs w:val="22"/>
                    </w:rPr>
                    <w:tab/>
                    <w:t>45</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oqmeu9idbuzu">
                  <w:r>
                    <w:rPr>
                      <w:rFonts w:ascii="Arial" w:eastAsia="Arial" w:hAnsi="Arial" w:cs="Arial"/>
                      <w:color w:val="000000"/>
                      <w:sz w:val="22"/>
                      <w:szCs w:val="22"/>
                    </w:rPr>
                    <w:t>➡️10.3. Habilitação fiscal, social e trabalhista (somente os selecionados)</w:t>
                  </w:r>
                  <w:r>
                    <w:rPr>
                      <w:rFonts w:ascii="Arial" w:eastAsia="Arial" w:hAnsi="Arial" w:cs="Arial"/>
                      <w:color w:val="000000"/>
                      <w:sz w:val="22"/>
                      <w:szCs w:val="22"/>
                    </w:rPr>
                    <w:tab/>
                    <w:t>46</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m84vvnhgahec">
                  <w:r>
                    <w:rPr>
                      <w:rFonts w:ascii="Arial" w:eastAsia="Arial" w:hAnsi="Arial" w:cs="Arial"/>
                      <w:color w:val="000000"/>
                      <w:sz w:val="22"/>
                      <w:szCs w:val="22"/>
                    </w:rPr>
                    <w:t>➡️10.4. Qualificação Econômico-Financeira (somente os selecionados)</w:t>
                  </w:r>
                  <w:r>
                    <w:rPr>
                      <w:rFonts w:ascii="Arial" w:eastAsia="Arial" w:hAnsi="Arial" w:cs="Arial"/>
                      <w:color w:val="000000"/>
                      <w:sz w:val="22"/>
                      <w:szCs w:val="22"/>
                    </w:rPr>
                    <w:tab/>
                    <w:t>47</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4ji0edy0y9dr">
                  <w:r>
                    <w:rPr>
                      <w:rFonts w:ascii="Arial" w:eastAsia="Arial" w:hAnsi="Arial" w:cs="Arial"/>
                      <w:color w:val="000000"/>
                      <w:sz w:val="22"/>
                      <w:szCs w:val="22"/>
                    </w:rPr>
                    <w:t>➡️10.5. Qualificação Técnica(somente os selecionados)</w:t>
                  </w:r>
                  <w:r>
                    <w:rPr>
                      <w:rFonts w:ascii="Arial" w:eastAsia="Arial" w:hAnsi="Arial" w:cs="Arial"/>
                      <w:color w:val="000000"/>
                      <w:sz w:val="22"/>
                      <w:szCs w:val="22"/>
                    </w:rPr>
                    <w:tab/>
                    <w:t>48</w:t>
                  </w:r>
                </w:hyperlink>
              </w:p>
              <w:p w:rsidR="00144ADE" w:rsidRDefault="00C742CE">
                <w:pPr>
                  <w:widowControl w:val="0"/>
                  <w:tabs>
                    <w:tab w:val="right" w:leader="dot" w:pos="12000"/>
                  </w:tabs>
                  <w:spacing w:before="60"/>
                  <w:rPr>
                    <w:rFonts w:ascii="Arial" w:eastAsia="Arial" w:hAnsi="Arial" w:cs="Arial"/>
                    <w:b/>
                    <w:color w:val="000000"/>
                    <w:sz w:val="22"/>
                    <w:szCs w:val="22"/>
                  </w:rPr>
                </w:pPr>
                <w:hyperlink w:anchor="_be442gbykea0">
                  <w:r>
                    <w:rPr>
                      <w:rFonts w:ascii="Arial" w:eastAsia="Arial" w:hAnsi="Arial" w:cs="Arial"/>
                      <w:b/>
                      <w:color w:val="000000"/>
                      <w:sz w:val="22"/>
                      <w:szCs w:val="22"/>
                    </w:rPr>
                    <w:t xml:space="preserve"> ➡️10.6. Cooperativas:</w:t>
                  </w:r>
                  <w:r>
                    <w:rPr>
                      <w:rFonts w:ascii="Arial" w:eastAsia="Arial" w:hAnsi="Arial" w:cs="Arial"/>
                      <w:b/>
                      <w:color w:val="000000"/>
                      <w:sz w:val="22"/>
                      <w:szCs w:val="22"/>
                    </w:rPr>
                    <w:tab/>
                    <w:t>49</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1ucy47gkp7zw">
                  <w:r>
                    <w:rPr>
                      <w:rFonts w:ascii="Arial" w:eastAsia="Arial" w:hAnsi="Arial" w:cs="Arial"/>
                      <w:color w:val="000000"/>
                      <w:sz w:val="22"/>
                      <w:szCs w:val="22"/>
                    </w:rPr>
                    <w:t xml:space="preserve"> 10.13. DISPENSA EXCEPCIONAL DE HABILITAÇÃO (Art. 70, III, Lei 14.133/2021):** ⚠️ATENÇÃO:⚠️ A dispensa de requisitos de habilitação é medida excepcionalíssima, aplicável ⚠️APENAS E CUMULATIVAMENTE⚠️ nas condições abaixo descritas. A sua utilização ⚠️DEVE⚠️ ser robustamente justificada no Estudo Técnico Preliminar (ETP), demonstrando o atendimento a ⚠️TODOS⚠️ os requisitos legais. O uso indevido desta opção pode gerar responsabilização.</w:t>
                  </w:r>
                  <w:r>
                    <w:rPr>
                      <w:rFonts w:ascii="Arial" w:eastAsia="Arial" w:hAnsi="Arial" w:cs="Arial"/>
                      <w:color w:val="000000"/>
                      <w:sz w:val="22"/>
                      <w:szCs w:val="22"/>
                    </w:rPr>
                    <w:tab/>
                    <w:t>52</w:t>
                  </w:r>
                </w:hyperlink>
              </w:p>
              <w:p w:rsidR="00144ADE" w:rsidRDefault="00C742CE">
                <w:pPr>
                  <w:widowControl w:val="0"/>
                  <w:tabs>
                    <w:tab w:val="right" w:leader="dot" w:pos="12000"/>
                  </w:tabs>
                  <w:spacing w:before="60"/>
                  <w:rPr>
                    <w:rFonts w:ascii="Arial" w:eastAsia="Arial" w:hAnsi="Arial" w:cs="Arial"/>
                    <w:b/>
                    <w:color w:val="000000"/>
                    <w:sz w:val="22"/>
                    <w:szCs w:val="22"/>
                  </w:rPr>
                </w:pPr>
                <w:hyperlink w:anchor="_1em7708w3sh9">
                  <w:r>
                    <w:rPr>
                      <w:rFonts w:ascii="Arial" w:eastAsia="Arial" w:hAnsi="Arial" w:cs="Arial"/>
                      <w:b/>
                      <w:color w:val="000000"/>
                      <w:sz w:val="22"/>
                      <w:szCs w:val="22"/>
                    </w:rPr>
                    <w:t>11.COMPATIBILIDADE COM AS LEIS ORÇAMENTÁRIAS E PLANEJAMENTO</w:t>
                  </w:r>
                  <w:r>
                    <w:rPr>
                      <w:rFonts w:ascii="Arial" w:eastAsia="Arial" w:hAnsi="Arial" w:cs="Arial"/>
                      <w:b/>
                      <w:color w:val="000000"/>
                      <w:sz w:val="22"/>
                      <w:szCs w:val="22"/>
                    </w:rPr>
                    <w:tab/>
                    <w:t>52</w:t>
                  </w:r>
                </w:hyperlink>
              </w:p>
              <w:p w:rsidR="00144ADE" w:rsidRDefault="00C742CE">
                <w:pPr>
                  <w:widowControl w:val="0"/>
                  <w:tabs>
                    <w:tab w:val="right" w:leader="dot" w:pos="12000"/>
                  </w:tabs>
                  <w:spacing w:before="60"/>
                  <w:rPr>
                    <w:rFonts w:ascii="Arial" w:eastAsia="Arial" w:hAnsi="Arial" w:cs="Arial"/>
                    <w:b/>
                    <w:color w:val="000000"/>
                    <w:sz w:val="22"/>
                    <w:szCs w:val="22"/>
                  </w:rPr>
                </w:pPr>
                <w:hyperlink w:anchor="_wb8pc2uftqk4">
                  <w:r>
                    <w:rPr>
                      <w:rFonts w:ascii="Arial" w:eastAsia="Arial" w:hAnsi="Arial" w:cs="Arial"/>
                      <w:b/>
                      <w:color w:val="000000"/>
                      <w:sz w:val="22"/>
                      <w:szCs w:val="22"/>
                    </w:rPr>
                    <w:t>12.ESTIMATIVAS DO VALOR DA CONTRATAÇÃO E METODOLOGIA DE FORMAÇÃO DO PREÇO</w:t>
                  </w:r>
                  <w:r>
                    <w:rPr>
                      <w:rFonts w:ascii="Arial" w:eastAsia="Arial" w:hAnsi="Arial" w:cs="Arial"/>
                      <w:b/>
                      <w:color w:val="000000"/>
                      <w:sz w:val="22"/>
                      <w:szCs w:val="22"/>
                    </w:rPr>
                    <w:tab/>
                    <w:t>54</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oyfefbktco3l">
                  <w:r>
                    <w:rPr>
                      <w:rFonts w:ascii="Arial" w:eastAsia="Arial" w:hAnsi="Arial" w:cs="Arial"/>
                      <w:b/>
                      <w:color w:val="000000"/>
                      <w:sz w:val="22"/>
                      <w:szCs w:val="22"/>
                    </w:rPr>
                    <w:t xml:space="preserve"> 12.1.1. A. Art. 26 do Decreto 115/2023 - BENS E SERVIÇOS COMUNS, que segue a </w:t>
                  </w:r>
                  <w:r>
                    <w:rPr>
                      <w:rFonts w:ascii="Arial" w:eastAsia="Arial" w:hAnsi="Arial" w:cs="Arial"/>
                      <w:b/>
                      <w:color w:val="000000"/>
                      <w:sz w:val="22"/>
                      <w:szCs w:val="22"/>
                    </w:rPr>
                    <w:lastRenderedPageBreak/>
                    <w:t>dinâmica abaixo.</w:t>
                  </w:r>
                  <w:r>
                    <w:rPr>
                      <w:rFonts w:ascii="Arial" w:eastAsia="Arial" w:hAnsi="Arial" w:cs="Arial"/>
                      <w:b/>
                      <w:color w:val="000000"/>
                      <w:sz w:val="22"/>
                      <w:szCs w:val="22"/>
                    </w:rPr>
                    <w:tab/>
                    <w:t>54</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rjqcz6ebjxqd">
                  <w:r>
                    <w:rPr>
                      <w:rFonts w:ascii="Arial" w:eastAsia="Arial" w:hAnsi="Arial" w:cs="Arial"/>
                      <w:color w:val="000000"/>
                      <w:sz w:val="22"/>
                      <w:szCs w:val="22"/>
                    </w:rPr>
                    <w:t>12.1.1.1. Planejamento da Pesquisa de Preços:</w:t>
                  </w:r>
                  <w:r>
                    <w:rPr>
                      <w:rFonts w:ascii="Arial" w:eastAsia="Arial" w:hAnsi="Arial" w:cs="Arial"/>
                      <w:color w:val="000000"/>
                      <w:sz w:val="22"/>
                      <w:szCs w:val="22"/>
                    </w:rPr>
                    <w:tab/>
                    <w:t>54</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p87vpnotvds8">
                  <w:r>
                    <w:rPr>
                      <w:rFonts w:ascii="Arial" w:eastAsia="Arial" w:hAnsi="Arial" w:cs="Arial"/>
                      <w:color w:val="000000"/>
                      <w:sz w:val="22"/>
                      <w:szCs w:val="22"/>
                    </w:rPr>
                    <w:t>12.1.1.2. Coleta de Preços:</w:t>
                  </w:r>
                  <w:r>
                    <w:rPr>
                      <w:rFonts w:ascii="Arial" w:eastAsia="Arial" w:hAnsi="Arial" w:cs="Arial"/>
                      <w:color w:val="000000"/>
                      <w:sz w:val="22"/>
                      <w:szCs w:val="22"/>
                    </w:rPr>
                    <w:tab/>
                    <w:t>54</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bktysj50dfzx">
                  <w:r>
                    <w:rPr>
                      <w:rFonts w:ascii="Arial" w:eastAsia="Arial" w:hAnsi="Arial" w:cs="Arial"/>
                      <w:color w:val="000000"/>
                      <w:sz w:val="22"/>
                      <w:szCs w:val="22"/>
                    </w:rPr>
                    <w:t xml:space="preserve"> Os fornecedores consultados e que não responderam o pedido de orçamento:</w:t>
                  </w:r>
                  <w:r>
                    <w:rPr>
                      <w:rFonts w:ascii="Arial" w:eastAsia="Arial" w:hAnsi="Arial" w:cs="Arial"/>
                      <w:color w:val="000000"/>
                      <w:sz w:val="22"/>
                      <w:szCs w:val="22"/>
                    </w:rPr>
                    <w:tab/>
                    <w:t>55</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o1z6o9wuoh3e">
                  <w:r>
                    <w:rPr>
                      <w:rFonts w:ascii="Arial" w:eastAsia="Arial" w:hAnsi="Arial" w:cs="Arial"/>
                      <w:color w:val="000000"/>
                      <w:sz w:val="22"/>
                      <w:szCs w:val="22"/>
                    </w:rPr>
                    <w:t xml:space="preserve"> Foi observado o prazo de resposta compatível com a complexidade do objeto. Qual o prazo?</w:t>
                  </w:r>
                  <w:r>
                    <w:rPr>
                      <w:rFonts w:ascii="Arial" w:eastAsia="Arial" w:hAnsi="Arial" w:cs="Arial"/>
                      <w:color w:val="000000"/>
                      <w:sz w:val="22"/>
                      <w:szCs w:val="22"/>
                    </w:rPr>
                    <w:tab/>
                    <w:t>55</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xy03y31tcjv3">
                  <w:r>
                    <w:rPr>
                      <w:rFonts w:ascii="Arial" w:eastAsia="Arial" w:hAnsi="Arial" w:cs="Arial"/>
                      <w:color w:val="000000"/>
                      <w:sz w:val="22"/>
                      <w:szCs w:val="22"/>
                    </w:rPr>
                    <w:t xml:space="preserve"> As condições comerciais praticadas foram observadas (prazos e locais de entrega, instalação, quantidade contratada, formas de pagamento, fretes, garantias, marcas e modelos)</w:t>
                  </w:r>
                  <w:r>
                    <w:rPr>
                      <w:rFonts w:ascii="Arial" w:eastAsia="Arial" w:hAnsi="Arial" w:cs="Arial"/>
                      <w:color w:val="000000"/>
                      <w:sz w:val="22"/>
                      <w:szCs w:val="22"/>
                    </w:rPr>
                    <w:tab/>
                    <w:t>56</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mlrytfy0u4wt">
                  <w:r>
                    <w:rPr>
                      <w:rFonts w:ascii="Arial" w:eastAsia="Arial" w:hAnsi="Arial" w:cs="Arial"/>
                      <w:color w:val="000000"/>
                      <w:sz w:val="22"/>
                      <w:szCs w:val="22"/>
                    </w:rPr>
                    <w:t>12.1.1.3. Dados da Pesquisa:</w:t>
                  </w:r>
                  <w:r>
                    <w:rPr>
                      <w:rFonts w:ascii="Arial" w:eastAsia="Arial" w:hAnsi="Arial" w:cs="Arial"/>
                      <w:color w:val="000000"/>
                      <w:sz w:val="22"/>
                      <w:szCs w:val="22"/>
                    </w:rPr>
                    <w:tab/>
                    <w:t>56</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4d0439lui3s">
                  <w:r>
                    <w:rPr>
                      <w:rFonts w:ascii="Arial" w:eastAsia="Arial" w:hAnsi="Arial" w:cs="Arial"/>
                      <w:color w:val="000000"/>
                      <w:sz w:val="22"/>
                      <w:szCs w:val="22"/>
                    </w:rPr>
                    <w:t>12.1.1.4. Formação do Preço Base:</w:t>
                  </w:r>
                  <w:r>
                    <w:rPr>
                      <w:rFonts w:ascii="Arial" w:eastAsia="Arial" w:hAnsi="Arial" w:cs="Arial"/>
                      <w:color w:val="000000"/>
                      <w:sz w:val="22"/>
                      <w:szCs w:val="22"/>
                    </w:rPr>
                    <w:tab/>
                    <w:t>56</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mcppklh2ndco">
                  <w:r>
                    <w:rPr>
                      <w:rFonts w:ascii="Arial" w:eastAsia="Arial" w:hAnsi="Arial" w:cs="Arial"/>
                      <w:b/>
                      <w:color w:val="000000"/>
                      <w:sz w:val="22"/>
                      <w:szCs w:val="22"/>
                    </w:rPr>
                    <w:t xml:space="preserve"> 12.1.2. Art 23, § 2º, da Lei 14133/2021 - Serviços Comuns de Engenharia, Serviços Especiais de Engenharia e Obras</w:t>
                  </w:r>
                  <w:r>
                    <w:rPr>
                      <w:rFonts w:ascii="Arial" w:eastAsia="Arial" w:hAnsi="Arial" w:cs="Arial"/>
                      <w:b/>
                      <w:color w:val="000000"/>
                      <w:sz w:val="22"/>
                      <w:szCs w:val="22"/>
                    </w:rPr>
                    <w:tab/>
                    <w:t>57</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ykbzrf95m4kc">
                  <w:r>
                    <w:rPr>
                      <w:rFonts w:ascii="Arial" w:eastAsia="Arial" w:hAnsi="Arial" w:cs="Arial"/>
                      <w:color w:val="000000"/>
                      <w:sz w:val="22"/>
                      <w:szCs w:val="22"/>
                    </w:rPr>
                    <w:t>12.1.3 Arts. 28 e 29 do Decreto 115/2023 - CONTRATAÇÃO DIRETA, quando inviáveis as metodologias anteriores.</w:t>
                  </w:r>
                  <w:r>
                    <w:rPr>
                      <w:rFonts w:ascii="Arial" w:eastAsia="Arial" w:hAnsi="Arial" w:cs="Arial"/>
                      <w:color w:val="000000"/>
                      <w:sz w:val="22"/>
                      <w:szCs w:val="22"/>
                    </w:rPr>
                    <w:tab/>
                    <w:t>58</w:t>
                  </w:r>
                </w:hyperlink>
              </w:p>
              <w:p w:rsidR="00144ADE" w:rsidRDefault="00C742CE">
                <w:pPr>
                  <w:widowControl w:val="0"/>
                  <w:tabs>
                    <w:tab w:val="right" w:leader="dot" w:pos="12000"/>
                  </w:tabs>
                  <w:spacing w:before="60"/>
                  <w:rPr>
                    <w:rFonts w:ascii="Arial" w:eastAsia="Arial" w:hAnsi="Arial" w:cs="Arial"/>
                    <w:b/>
                    <w:color w:val="000000"/>
                    <w:sz w:val="22"/>
                    <w:szCs w:val="22"/>
                  </w:rPr>
                </w:pPr>
                <w:hyperlink w:anchor="_6e63vquvfylw">
                  <w:r>
                    <w:rPr>
                      <w:rFonts w:ascii="Arial" w:eastAsia="Arial" w:hAnsi="Arial" w:cs="Arial"/>
                      <w:b/>
                      <w:color w:val="000000"/>
                      <w:sz w:val="22"/>
                      <w:szCs w:val="22"/>
                    </w:rPr>
                    <w:t>13. REAJUSTE, REVISÃO E REPACTUAÇÃO</w:t>
                  </w:r>
                  <w:r>
                    <w:rPr>
                      <w:rFonts w:ascii="Arial" w:eastAsia="Arial" w:hAnsi="Arial" w:cs="Arial"/>
                      <w:b/>
                      <w:color w:val="000000"/>
                      <w:sz w:val="22"/>
                      <w:szCs w:val="22"/>
                    </w:rPr>
                    <w:tab/>
                    <w:t>59</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ex3owez402vc">
                  <w:r>
                    <w:rPr>
                      <w:rFonts w:ascii="Arial" w:eastAsia="Arial" w:hAnsi="Arial" w:cs="Arial"/>
                      <w:color w:val="000000"/>
                      <w:sz w:val="22"/>
                      <w:szCs w:val="22"/>
                    </w:rPr>
                    <w:t>REAJUSTE CONTRATUAL</w:t>
                  </w:r>
                  <w:r>
                    <w:rPr>
                      <w:rFonts w:ascii="Arial" w:eastAsia="Arial" w:hAnsi="Arial" w:cs="Arial"/>
                      <w:color w:val="000000"/>
                      <w:sz w:val="22"/>
                      <w:szCs w:val="22"/>
                    </w:rPr>
                    <w:tab/>
                    <w:t>59</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t6rza6musii2">
                  <w:r>
                    <w:rPr>
                      <w:rFonts w:ascii="Arial" w:eastAsia="Arial" w:hAnsi="Arial" w:cs="Arial"/>
                      <w:color w:val="000000"/>
                      <w:sz w:val="22"/>
                      <w:szCs w:val="22"/>
                    </w:rPr>
                    <w:t>REVISÃO OU REEQUILÍBRIO DA EQUAÇÃO ECONÔMICO-FINANCEIRA</w:t>
                  </w:r>
                  <w:r>
                    <w:rPr>
                      <w:rFonts w:ascii="Arial" w:eastAsia="Arial" w:hAnsi="Arial" w:cs="Arial"/>
                      <w:color w:val="000000"/>
                      <w:sz w:val="22"/>
                      <w:szCs w:val="22"/>
                    </w:rPr>
                    <w:tab/>
                    <w:t>59</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o503urw6tqns">
                  <w:r>
                    <w:rPr>
                      <w:rFonts w:ascii="Arial" w:eastAsia="Arial" w:hAnsi="Arial" w:cs="Arial"/>
                      <w:color w:val="000000"/>
                      <w:sz w:val="22"/>
                      <w:szCs w:val="22"/>
                    </w:rPr>
                    <w:t>REPACTUAÇÃO</w:t>
                  </w:r>
                  <w:r>
                    <w:rPr>
                      <w:rFonts w:ascii="Arial" w:eastAsia="Arial" w:hAnsi="Arial" w:cs="Arial"/>
                      <w:color w:val="000000"/>
                      <w:sz w:val="22"/>
                      <w:szCs w:val="22"/>
                    </w:rPr>
                    <w:tab/>
                    <w:t>60</w:t>
                  </w:r>
                </w:hyperlink>
              </w:p>
              <w:p w:rsidR="00144ADE" w:rsidRDefault="00C742CE">
                <w:pPr>
                  <w:widowControl w:val="0"/>
                  <w:tabs>
                    <w:tab w:val="right" w:leader="dot" w:pos="12000"/>
                  </w:tabs>
                  <w:spacing w:before="60"/>
                  <w:rPr>
                    <w:rFonts w:ascii="Arial" w:eastAsia="Arial" w:hAnsi="Arial" w:cs="Arial"/>
                    <w:b/>
                    <w:color w:val="000000"/>
                    <w:sz w:val="22"/>
                    <w:szCs w:val="22"/>
                  </w:rPr>
                </w:pPr>
                <w:hyperlink w:anchor="_21hcys6g6tlc">
                  <w:r>
                    <w:rPr>
                      <w:rFonts w:ascii="Arial" w:eastAsia="Arial" w:hAnsi="Arial" w:cs="Arial"/>
                      <w:b/>
                      <w:color w:val="000000"/>
                      <w:sz w:val="22"/>
                      <w:szCs w:val="22"/>
                    </w:rPr>
                    <w:t>14.1. Disposições Gerais:</w:t>
                  </w:r>
                  <w:r>
                    <w:rPr>
                      <w:rFonts w:ascii="Arial" w:eastAsia="Arial" w:hAnsi="Arial" w:cs="Arial"/>
                      <w:b/>
                      <w:color w:val="000000"/>
                      <w:sz w:val="22"/>
                      <w:szCs w:val="22"/>
                    </w:rPr>
                    <w:tab/>
                    <w:t>61</w:t>
                  </w:r>
                </w:hyperlink>
              </w:p>
              <w:p w:rsidR="00144ADE" w:rsidRDefault="00C742CE">
                <w:pPr>
                  <w:widowControl w:val="0"/>
                  <w:tabs>
                    <w:tab w:val="right" w:leader="dot" w:pos="12000"/>
                  </w:tabs>
                  <w:spacing w:before="60"/>
                  <w:rPr>
                    <w:rFonts w:ascii="Arial" w:eastAsia="Arial" w:hAnsi="Arial" w:cs="Arial"/>
                    <w:b/>
                    <w:color w:val="000000"/>
                    <w:sz w:val="22"/>
                    <w:szCs w:val="22"/>
                  </w:rPr>
                </w:pPr>
                <w:hyperlink w:anchor="_7iysp8125ens">
                  <w:r>
                    <w:rPr>
                      <w:rFonts w:ascii="Arial" w:eastAsia="Arial" w:hAnsi="Arial" w:cs="Arial"/>
                      <w:b/>
                      <w:color w:val="000000"/>
                      <w:sz w:val="22"/>
                      <w:szCs w:val="22"/>
                    </w:rPr>
                    <w:t>14.2. Das Obrigações da Administração Pública Contratante (Aplicáveis a Todos os Tipos de Contrato)</w:t>
                  </w:r>
                  <w:r>
                    <w:rPr>
                      <w:rFonts w:ascii="Arial" w:eastAsia="Arial" w:hAnsi="Arial" w:cs="Arial"/>
                      <w:b/>
                      <w:color w:val="000000"/>
                      <w:sz w:val="22"/>
                      <w:szCs w:val="22"/>
                    </w:rPr>
                    <w:tab/>
                    <w:t>61</w:t>
                  </w:r>
                </w:hyperlink>
              </w:p>
              <w:p w:rsidR="00144ADE" w:rsidRDefault="00C742CE">
                <w:pPr>
                  <w:widowControl w:val="0"/>
                  <w:tabs>
                    <w:tab w:val="right" w:leader="dot" w:pos="12000"/>
                  </w:tabs>
                  <w:spacing w:before="60"/>
                  <w:rPr>
                    <w:rFonts w:ascii="Arial" w:eastAsia="Arial" w:hAnsi="Arial" w:cs="Arial"/>
                    <w:b/>
                    <w:color w:val="000000"/>
                    <w:sz w:val="22"/>
                    <w:szCs w:val="22"/>
                  </w:rPr>
                </w:pPr>
                <w:hyperlink w:anchor="_hjo7242z81ok">
                  <w:r>
                    <w:rPr>
                      <w:rFonts w:ascii="Arial" w:eastAsia="Arial" w:hAnsi="Arial" w:cs="Arial"/>
                      <w:b/>
                      <w:color w:val="000000"/>
                      <w:sz w:val="22"/>
                      <w:szCs w:val="22"/>
                    </w:rPr>
                    <w:t>14.3. Das Obrigações do Contratado (Aplicáveis a Todos os Tipos de Contrato):</w:t>
                  </w:r>
                  <w:r>
                    <w:rPr>
                      <w:rFonts w:ascii="Arial" w:eastAsia="Arial" w:hAnsi="Arial" w:cs="Arial"/>
                      <w:b/>
                      <w:color w:val="000000"/>
                      <w:sz w:val="22"/>
                      <w:szCs w:val="22"/>
                    </w:rPr>
                    <w:tab/>
                    <w:t>62</w:t>
                  </w:r>
                </w:hyperlink>
              </w:p>
              <w:p w:rsidR="00144ADE" w:rsidRDefault="00C742CE">
                <w:pPr>
                  <w:widowControl w:val="0"/>
                  <w:tabs>
                    <w:tab w:val="right" w:leader="dot" w:pos="12000"/>
                  </w:tabs>
                  <w:spacing w:before="60"/>
                  <w:rPr>
                    <w:rFonts w:ascii="Arial" w:eastAsia="Arial" w:hAnsi="Arial" w:cs="Arial"/>
                    <w:b/>
                    <w:color w:val="000000"/>
                    <w:sz w:val="22"/>
                    <w:szCs w:val="22"/>
                  </w:rPr>
                </w:pPr>
                <w:hyperlink w:anchor="_3yg23ojkj5oq">
                  <w:r>
                    <w:rPr>
                      <w:rFonts w:ascii="Arial" w:eastAsia="Arial" w:hAnsi="Arial" w:cs="Arial"/>
                      <w:b/>
                      <w:color w:val="000000"/>
                      <w:sz w:val="22"/>
                      <w:szCs w:val="22"/>
                    </w:rPr>
                    <w:t>14.4. Obrigações Específicas do Contratado por Tipo de Contratação:</w:t>
                  </w:r>
                  <w:r>
                    <w:rPr>
                      <w:rFonts w:ascii="Arial" w:eastAsia="Arial" w:hAnsi="Arial" w:cs="Arial"/>
                      <w:b/>
                      <w:color w:val="000000"/>
                      <w:sz w:val="22"/>
                      <w:szCs w:val="22"/>
                    </w:rPr>
                    <w:tab/>
                    <w:t>63</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i9fze7b36zq6">
                  <w:r>
                    <w:rPr>
                      <w:rFonts w:ascii="Arial" w:eastAsia="Arial" w:hAnsi="Arial" w:cs="Arial"/>
                      <w:color w:val="000000"/>
                      <w:sz w:val="22"/>
                      <w:szCs w:val="22"/>
                    </w:rPr>
                    <w:t xml:space="preserve"> 14.4.1. Bens e Serviços Comuns:</w:t>
                  </w:r>
                  <w:r>
                    <w:rPr>
                      <w:rFonts w:ascii="Arial" w:eastAsia="Arial" w:hAnsi="Arial" w:cs="Arial"/>
                      <w:color w:val="000000"/>
                      <w:sz w:val="22"/>
                      <w:szCs w:val="22"/>
                    </w:rPr>
                    <w:tab/>
                    <w:t>63</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8rbk40tjos9k">
                  <w:r>
                    <w:rPr>
                      <w:rFonts w:ascii="Arial" w:eastAsia="Arial" w:hAnsi="Arial" w:cs="Arial"/>
                      <w:color w:val="000000"/>
                      <w:sz w:val="22"/>
                      <w:szCs w:val="22"/>
                    </w:rPr>
                    <w:t>Obrigações do Contratado para Bens e Serviços Comuns:</w:t>
                  </w:r>
                  <w:r>
                    <w:rPr>
                      <w:rFonts w:ascii="Arial" w:eastAsia="Arial" w:hAnsi="Arial" w:cs="Arial"/>
                      <w:color w:val="000000"/>
                      <w:sz w:val="22"/>
                      <w:szCs w:val="22"/>
                    </w:rPr>
                    <w:tab/>
                    <w:t>63</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bcovqkz9yytu">
                  <w:r>
                    <w:rPr>
                      <w:rFonts w:ascii="Arial" w:eastAsia="Arial" w:hAnsi="Arial" w:cs="Arial"/>
                      <w:color w:val="000000"/>
                      <w:sz w:val="22"/>
                      <w:szCs w:val="22"/>
                    </w:rPr>
                    <w:t>Obrigações do Contratante para Bens e Serviços Comuns</w:t>
                  </w:r>
                  <w:r>
                    <w:rPr>
                      <w:rFonts w:ascii="Arial" w:eastAsia="Arial" w:hAnsi="Arial" w:cs="Arial"/>
                      <w:color w:val="000000"/>
                      <w:sz w:val="22"/>
                      <w:szCs w:val="22"/>
                    </w:rPr>
                    <w:tab/>
                    <w:t>64</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ftufpenzlj8n">
                  <w:r>
                    <w:rPr>
                      <w:rFonts w:ascii="Arial" w:eastAsia="Arial" w:hAnsi="Arial" w:cs="Arial"/>
                      <w:color w:val="000000"/>
                      <w:sz w:val="22"/>
                      <w:szCs w:val="22"/>
                    </w:rPr>
                    <w:t xml:space="preserve"> 14.4.2. Serviços de Engenharia:</w:t>
                  </w:r>
                  <w:r>
                    <w:rPr>
                      <w:rFonts w:ascii="Arial" w:eastAsia="Arial" w:hAnsi="Arial" w:cs="Arial"/>
                      <w:color w:val="000000"/>
                      <w:sz w:val="22"/>
                      <w:szCs w:val="22"/>
                    </w:rPr>
                    <w:tab/>
                    <w:t>64</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lc718kggjbgr">
                  <w:r>
                    <w:rPr>
                      <w:rFonts w:ascii="Arial" w:eastAsia="Arial" w:hAnsi="Arial" w:cs="Arial"/>
                      <w:color w:val="000000"/>
                      <w:sz w:val="22"/>
                      <w:szCs w:val="22"/>
                    </w:rPr>
                    <w:t>Obrigações do Contratado para Serviços de Engenharia:</w:t>
                  </w:r>
                  <w:r>
                    <w:rPr>
                      <w:rFonts w:ascii="Arial" w:eastAsia="Arial" w:hAnsi="Arial" w:cs="Arial"/>
                      <w:color w:val="000000"/>
                      <w:sz w:val="22"/>
                      <w:szCs w:val="22"/>
                    </w:rPr>
                    <w:tab/>
                    <w:t>64</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93kgs4m9x6um">
                  <w:r>
                    <w:rPr>
                      <w:rFonts w:ascii="Arial" w:eastAsia="Arial" w:hAnsi="Arial" w:cs="Arial"/>
                      <w:color w:val="000000"/>
                      <w:sz w:val="22"/>
                      <w:szCs w:val="22"/>
                    </w:rPr>
                    <w:t>Obrigações do Contratante para Serviços de Engenharia:</w:t>
                  </w:r>
                  <w:r>
                    <w:rPr>
                      <w:rFonts w:ascii="Arial" w:eastAsia="Arial" w:hAnsi="Arial" w:cs="Arial"/>
                      <w:color w:val="000000"/>
                      <w:sz w:val="22"/>
                      <w:szCs w:val="22"/>
                    </w:rPr>
                    <w:tab/>
                    <w:t>65</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gcbpx44cn0ce">
                  <w:r>
                    <w:rPr>
                      <w:rFonts w:ascii="Arial" w:eastAsia="Arial" w:hAnsi="Arial" w:cs="Arial"/>
                      <w:color w:val="000000"/>
                      <w:sz w:val="22"/>
                      <w:szCs w:val="22"/>
                    </w:rPr>
                    <w:t xml:space="preserve"> 14.4.3. Obrigações Específicas para Obras:</w:t>
                  </w:r>
                  <w:r>
                    <w:rPr>
                      <w:rFonts w:ascii="Arial" w:eastAsia="Arial" w:hAnsi="Arial" w:cs="Arial"/>
                      <w:color w:val="000000"/>
                      <w:sz w:val="22"/>
                      <w:szCs w:val="22"/>
                    </w:rPr>
                    <w:tab/>
                    <w:t>65</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9c4p8zwqcmuo">
                  <w:r>
                    <w:rPr>
                      <w:rFonts w:ascii="Arial" w:eastAsia="Arial" w:hAnsi="Arial" w:cs="Arial"/>
                      <w:color w:val="000000"/>
                      <w:sz w:val="22"/>
                      <w:szCs w:val="22"/>
                    </w:rPr>
                    <w:t>Obrigações do Contratado no Caso de Obras:</w:t>
                  </w:r>
                  <w:r>
                    <w:rPr>
                      <w:rFonts w:ascii="Arial" w:eastAsia="Arial" w:hAnsi="Arial" w:cs="Arial"/>
                      <w:color w:val="000000"/>
                      <w:sz w:val="22"/>
                      <w:szCs w:val="22"/>
                    </w:rPr>
                    <w:tab/>
                    <w:t>65</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oqcebklp8deh">
                  <w:r>
                    <w:rPr>
                      <w:rFonts w:ascii="Arial" w:eastAsia="Arial" w:hAnsi="Arial" w:cs="Arial"/>
                      <w:color w:val="000000"/>
                      <w:sz w:val="22"/>
                      <w:szCs w:val="22"/>
                    </w:rPr>
                    <w:t>Obrigações do Contratante no Caso de Obras</w:t>
                  </w:r>
                  <w:r>
                    <w:rPr>
                      <w:rFonts w:ascii="Arial" w:eastAsia="Arial" w:hAnsi="Arial" w:cs="Arial"/>
                      <w:color w:val="000000"/>
                      <w:sz w:val="22"/>
                      <w:szCs w:val="22"/>
                    </w:rPr>
                    <w:tab/>
                    <w:t>66</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wdr62on0ui7i">
                  <w:r>
                    <w:rPr>
                      <w:rFonts w:ascii="Arial" w:eastAsia="Arial" w:hAnsi="Arial" w:cs="Arial"/>
                      <w:color w:val="000000"/>
                      <w:sz w:val="22"/>
                      <w:szCs w:val="22"/>
                    </w:rPr>
                    <w:t xml:space="preserve"> 14.4.4. Obrigações específicas em Contratações de Serviço ou Fornecimento Continuado:</w:t>
                  </w:r>
                  <w:r>
                    <w:rPr>
                      <w:rFonts w:ascii="Arial" w:eastAsia="Arial" w:hAnsi="Arial" w:cs="Arial"/>
                      <w:color w:val="000000"/>
                      <w:sz w:val="22"/>
                      <w:szCs w:val="22"/>
                    </w:rPr>
                    <w:tab/>
                    <w:t>66</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br3m0bac0oq0">
                  <w:r>
                    <w:rPr>
                      <w:rFonts w:ascii="Arial" w:eastAsia="Arial" w:hAnsi="Arial" w:cs="Arial"/>
                      <w:color w:val="000000"/>
                      <w:sz w:val="22"/>
                      <w:szCs w:val="22"/>
                    </w:rPr>
                    <w:t>Obrigações do Contratado em Serviço Contínuo:</w:t>
                  </w:r>
                  <w:r>
                    <w:rPr>
                      <w:rFonts w:ascii="Arial" w:eastAsia="Arial" w:hAnsi="Arial" w:cs="Arial"/>
                      <w:color w:val="000000"/>
                      <w:sz w:val="22"/>
                      <w:szCs w:val="22"/>
                    </w:rPr>
                    <w:tab/>
                    <w:t>66</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1ro30sgvqfsd">
                  <w:r>
                    <w:rPr>
                      <w:rFonts w:ascii="Arial" w:eastAsia="Arial" w:hAnsi="Arial" w:cs="Arial"/>
                      <w:color w:val="000000"/>
                      <w:sz w:val="22"/>
                      <w:szCs w:val="22"/>
                    </w:rPr>
                    <w:t>Obrigações do Contratante</w:t>
                  </w:r>
                  <w:r>
                    <w:rPr>
                      <w:rFonts w:ascii="Arial" w:eastAsia="Arial" w:hAnsi="Arial" w:cs="Arial"/>
                      <w:color w:val="000000"/>
                      <w:sz w:val="22"/>
                      <w:szCs w:val="22"/>
                    </w:rPr>
                    <w:tab/>
                    <w:t>68</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88plf15gb0cn">
                  <w:r>
                    <w:rPr>
                      <w:rFonts w:ascii="Arial" w:eastAsia="Arial" w:hAnsi="Arial" w:cs="Arial"/>
                      <w:color w:val="000000"/>
                      <w:sz w:val="22"/>
                      <w:szCs w:val="22"/>
                    </w:rPr>
                    <w:t xml:space="preserve"> 14.4.5. Obrigações Específicas para o Caso de Serviço Continuado com Dedicação de Mão de Obra em Regime de Exclusividade (DEMO):</w:t>
                  </w:r>
                  <w:r>
                    <w:rPr>
                      <w:rFonts w:ascii="Arial" w:eastAsia="Arial" w:hAnsi="Arial" w:cs="Arial"/>
                      <w:color w:val="000000"/>
                      <w:sz w:val="22"/>
                      <w:szCs w:val="22"/>
                    </w:rPr>
                    <w:tab/>
                    <w:t>68</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x1dbj96mqzmw">
                  <w:r>
                    <w:rPr>
                      <w:rFonts w:ascii="Arial" w:eastAsia="Arial" w:hAnsi="Arial" w:cs="Arial"/>
                      <w:color w:val="000000"/>
                      <w:sz w:val="22"/>
                      <w:szCs w:val="22"/>
                    </w:rPr>
                    <w:t>Obrigações do Contratado em Serviço Continuado com DEMO</w:t>
                  </w:r>
                  <w:r>
                    <w:rPr>
                      <w:rFonts w:ascii="Arial" w:eastAsia="Arial" w:hAnsi="Arial" w:cs="Arial"/>
                      <w:color w:val="000000"/>
                      <w:sz w:val="22"/>
                      <w:szCs w:val="22"/>
                    </w:rPr>
                    <w:tab/>
                    <w:t>68</w:t>
                  </w:r>
                </w:hyperlink>
              </w:p>
              <w:p w:rsidR="00144ADE" w:rsidRDefault="00C742CE">
                <w:pPr>
                  <w:widowControl w:val="0"/>
                  <w:tabs>
                    <w:tab w:val="right" w:leader="dot" w:pos="12000"/>
                  </w:tabs>
                  <w:spacing w:before="60"/>
                  <w:ind w:left="720"/>
                  <w:rPr>
                    <w:rFonts w:ascii="Arial" w:eastAsia="Arial" w:hAnsi="Arial" w:cs="Arial"/>
                    <w:color w:val="000000"/>
                    <w:sz w:val="22"/>
                    <w:szCs w:val="22"/>
                  </w:rPr>
                </w:pPr>
                <w:hyperlink w:anchor="_zg9j4ir33jfx">
                  <w:r>
                    <w:rPr>
                      <w:rFonts w:ascii="Arial" w:eastAsia="Arial" w:hAnsi="Arial" w:cs="Arial"/>
                      <w:color w:val="000000"/>
                      <w:sz w:val="22"/>
                      <w:szCs w:val="22"/>
                    </w:rPr>
                    <w:t>Obrigações do Contratante</w:t>
                  </w:r>
                  <w:r>
                    <w:rPr>
                      <w:rFonts w:ascii="Arial" w:eastAsia="Arial" w:hAnsi="Arial" w:cs="Arial"/>
                      <w:color w:val="000000"/>
                      <w:sz w:val="22"/>
                      <w:szCs w:val="22"/>
                    </w:rPr>
                    <w:tab/>
                    <w:t>68</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b9ylpzqyb07b">
                  <w:r>
                    <w:rPr>
                      <w:rFonts w:ascii="Arial" w:eastAsia="Arial" w:hAnsi="Arial" w:cs="Arial"/>
                      <w:color w:val="000000"/>
                      <w:sz w:val="22"/>
                      <w:szCs w:val="22"/>
                    </w:rPr>
                    <w:t>14.5. Das Obrigações Pertinentes à LGPD:</w:t>
                  </w:r>
                  <w:r>
                    <w:rPr>
                      <w:rFonts w:ascii="Arial" w:eastAsia="Arial" w:hAnsi="Arial" w:cs="Arial"/>
                      <w:color w:val="000000"/>
                      <w:sz w:val="22"/>
                      <w:szCs w:val="22"/>
                    </w:rPr>
                    <w:tab/>
                    <w:t>68</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k72x99z7kllc">
                  <w:r>
                    <w:rPr>
                      <w:rFonts w:ascii="Arial" w:eastAsia="Arial" w:hAnsi="Arial" w:cs="Arial"/>
                      <w:color w:val="000000"/>
                      <w:sz w:val="22"/>
                      <w:szCs w:val="22"/>
                    </w:rPr>
                    <w:t>15.1. Das Infrações Administrativas:</w:t>
                  </w:r>
                  <w:r>
                    <w:rPr>
                      <w:rFonts w:ascii="Arial" w:eastAsia="Arial" w:hAnsi="Arial" w:cs="Arial"/>
                      <w:color w:val="000000"/>
                      <w:sz w:val="22"/>
                      <w:szCs w:val="22"/>
                    </w:rPr>
                    <w:tab/>
                    <w:t>69</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ik2biheqg8j2">
                  <w:r>
                    <w:rPr>
                      <w:rFonts w:ascii="Arial" w:eastAsia="Arial" w:hAnsi="Arial" w:cs="Arial"/>
                      <w:color w:val="000000"/>
                      <w:sz w:val="22"/>
                      <w:szCs w:val="22"/>
                    </w:rPr>
                    <w:t>15.2. Das Sanções Administrativas:</w:t>
                  </w:r>
                  <w:r>
                    <w:rPr>
                      <w:rFonts w:ascii="Arial" w:eastAsia="Arial" w:hAnsi="Arial" w:cs="Arial"/>
                      <w:color w:val="000000"/>
                      <w:sz w:val="22"/>
                      <w:szCs w:val="22"/>
                    </w:rPr>
                    <w:tab/>
                    <w:t>70</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eesuqk9514fh">
                  <w:r>
                    <w:rPr>
                      <w:rFonts w:ascii="Arial" w:eastAsia="Arial" w:hAnsi="Arial" w:cs="Arial"/>
                      <w:color w:val="000000"/>
                      <w:sz w:val="22"/>
                      <w:szCs w:val="22"/>
                    </w:rPr>
                    <w:t>15.3. Do Processo Administrativo de Aplicação de Penalidade:</w:t>
                  </w:r>
                  <w:r>
                    <w:rPr>
                      <w:rFonts w:ascii="Arial" w:eastAsia="Arial" w:hAnsi="Arial" w:cs="Arial"/>
                      <w:color w:val="000000"/>
                      <w:sz w:val="22"/>
                      <w:szCs w:val="22"/>
                    </w:rPr>
                    <w:tab/>
                    <w:t>72</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pa05tigwfxbt">
                  <w:r>
                    <w:rPr>
                      <w:rFonts w:ascii="Arial" w:eastAsia="Arial" w:hAnsi="Arial" w:cs="Arial"/>
                      <w:color w:val="000000"/>
                      <w:sz w:val="22"/>
                      <w:szCs w:val="22"/>
                    </w:rPr>
                    <w:t>15.4. Do Registro das Sanções:</w:t>
                  </w:r>
                  <w:r>
                    <w:rPr>
                      <w:rFonts w:ascii="Arial" w:eastAsia="Arial" w:hAnsi="Arial" w:cs="Arial"/>
                      <w:color w:val="000000"/>
                      <w:sz w:val="22"/>
                      <w:szCs w:val="22"/>
                    </w:rPr>
                    <w:tab/>
                    <w:t>74</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ckignry1nt3x">
                  <w:r>
                    <w:rPr>
                      <w:rFonts w:ascii="Arial" w:eastAsia="Arial" w:hAnsi="Arial" w:cs="Arial"/>
                      <w:color w:val="000000"/>
                      <w:sz w:val="22"/>
                      <w:szCs w:val="22"/>
                    </w:rPr>
                    <w:t>15.5. Da Reabilitação:</w:t>
                  </w:r>
                  <w:r>
                    <w:rPr>
                      <w:rFonts w:ascii="Arial" w:eastAsia="Arial" w:hAnsi="Arial" w:cs="Arial"/>
                      <w:color w:val="000000"/>
                      <w:sz w:val="22"/>
                      <w:szCs w:val="22"/>
                    </w:rPr>
                    <w:tab/>
                    <w:t>74</w:t>
                  </w:r>
                </w:hyperlink>
              </w:p>
              <w:p w:rsidR="00144ADE" w:rsidRDefault="00C742CE">
                <w:pPr>
                  <w:widowControl w:val="0"/>
                  <w:tabs>
                    <w:tab w:val="right" w:leader="dot" w:pos="12000"/>
                  </w:tabs>
                  <w:spacing w:before="60"/>
                  <w:ind w:left="360"/>
                  <w:rPr>
                    <w:rFonts w:ascii="Arial" w:eastAsia="Arial" w:hAnsi="Arial" w:cs="Arial"/>
                    <w:color w:val="000000"/>
                    <w:sz w:val="22"/>
                    <w:szCs w:val="22"/>
                  </w:rPr>
                </w:pPr>
                <w:hyperlink w:anchor="_hq7iqltf6wzd">
                  <w:r>
                    <w:rPr>
                      <w:rFonts w:ascii="Arial" w:eastAsia="Arial" w:hAnsi="Arial" w:cs="Arial"/>
                      <w:color w:val="000000"/>
                      <w:sz w:val="22"/>
                      <w:szCs w:val="22"/>
                    </w:rPr>
                    <w:t>15.6. Da Desconsideração da Personalidade Jurídica:</w:t>
                  </w:r>
                  <w:r>
                    <w:rPr>
                      <w:rFonts w:ascii="Arial" w:eastAsia="Arial" w:hAnsi="Arial" w:cs="Arial"/>
                      <w:color w:val="000000"/>
                      <w:sz w:val="22"/>
                      <w:szCs w:val="22"/>
                    </w:rPr>
                    <w:tab/>
                    <w:t>74</w:t>
                  </w:r>
                </w:hyperlink>
              </w:p>
              <w:p w:rsidR="00144ADE" w:rsidRDefault="00C742CE">
                <w:pPr>
                  <w:widowControl w:val="0"/>
                  <w:tabs>
                    <w:tab w:val="right" w:leader="dot" w:pos="12000"/>
                  </w:tabs>
                  <w:spacing w:before="60"/>
                  <w:rPr>
                    <w:rFonts w:ascii="Arial" w:eastAsia="Arial" w:hAnsi="Arial" w:cs="Arial"/>
                    <w:b/>
                    <w:color w:val="000000"/>
                    <w:sz w:val="22"/>
                    <w:szCs w:val="22"/>
                  </w:rPr>
                </w:pPr>
                <w:hyperlink w:anchor="_7rmqgnshji8k">
                  <w:r>
                    <w:rPr>
                      <w:rFonts w:ascii="Arial" w:eastAsia="Arial" w:hAnsi="Arial" w:cs="Arial"/>
                      <w:b/>
                      <w:color w:val="000000"/>
                      <w:sz w:val="22"/>
                      <w:szCs w:val="22"/>
                    </w:rPr>
                    <w:t>16. DISPOSIÇÕES FINAIS</w:t>
                  </w:r>
                  <w:r>
                    <w:rPr>
                      <w:rFonts w:ascii="Arial" w:eastAsia="Arial" w:hAnsi="Arial" w:cs="Arial"/>
                      <w:b/>
                      <w:color w:val="000000"/>
                      <w:sz w:val="22"/>
                      <w:szCs w:val="22"/>
                    </w:rPr>
                    <w:tab/>
                    <w:t>75</w:t>
                  </w:r>
                </w:hyperlink>
                <w:r>
                  <w:fldChar w:fldCharType="end"/>
                </w:r>
              </w:p>
            </w:sdtContent>
          </w:sdt>
          <w:p w:rsidR="00144ADE" w:rsidRDefault="00144ADE">
            <w:pPr>
              <w:widowControl w:val="0"/>
              <w:jc w:val="both"/>
              <w:rPr>
                <w:b/>
                <w:sz w:val="28"/>
                <w:szCs w:val="28"/>
              </w:rPr>
            </w:pPr>
          </w:p>
          <w:p w:rsidR="00144ADE" w:rsidRDefault="00144ADE">
            <w:pPr>
              <w:widowControl w:val="0"/>
              <w:jc w:val="both"/>
              <w:rPr>
                <w:b/>
                <w:sz w:val="28"/>
                <w:szCs w:val="28"/>
              </w:rPr>
            </w:pPr>
          </w:p>
        </w:tc>
      </w:tr>
    </w:tbl>
    <w:p w:rsidR="00144ADE" w:rsidRDefault="00C742CE">
      <w:pPr>
        <w:jc w:val="center"/>
        <w:rPr>
          <w:rFonts w:ascii="Carlito" w:eastAsia="Carlito" w:hAnsi="Carlito" w:cs="Carlito"/>
          <w:b/>
          <w:color w:val="38761D"/>
        </w:rPr>
      </w:pPr>
      <w:r>
        <w:rPr>
          <w:rFonts w:ascii="Carlito" w:eastAsia="Carlito" w:hAnsi="Carlito" w:cs="Carlito"/>
          <w:b/>
          <w:color w:val="38761D"/>
        </w:rPr>
        <w:lastRenderedPageBreak/>
        <w:t>Atenção ao preencher: Um preenchimento descuidado das caixas de seleção pode levar a cláusulas contraditórias (</w:t>
      </w:r>
      <w:proofErr w:type="spellStart"/>
      <w:r>
        <w:rPr>
          <w:rFonts w:ascii="Carlito" w:eastAsia="Carlito" w:hAnsi="Carlito" w:cs="Carlito"/>
          <w:b/>
          <w:color w:val="38761D"/>
        </w:rPr>
        <w:t>ex</w:t>
      </w:r>
      <w:proofErr w:type="spellEnd"/>
      <w:r>
        <w:rPr>
          <w:rFonts w:ascii="Carlito" w:eastAsia="Carlito" w:hAnsi="Carlito" w:cs="Carlito"/>
          <w:b/>
          <w:color w:val="38761D"/>
        </w:rPr>
        <w:t>: selecionar "Não exige garantia" em 5.7.1 e depois detalhar a garantia em 5.7.2; ou misturar regras de SRP com Credenciamento).</w:t>
      </w:r>
      <w:r>
        <w:br w:type="page"/>
      </w:r>
    </w:p>
    <w:p w:rsidR="00144ADE" w:rsidRDefault="00144ADE">
      <w:pPr>
        <w:jc w:val="right"/>
        <w:rPr>
          <w:rFonts w:ascii="Carlito" w:eastAsia="Carlito" w:hAnsi="Carlito" w:cs="Carlito"/>
          <w:b/>
          <w:color w:val="38761D"/>
        </w:rPr>
      </w:pPr>
    </w:p>
    <w:tbl>
      <w:tblPr>
        <w:tblStyle w:val="a0"/>
        <w:tblW w:w="9765" w:type="dxa"/>
        <w:tblInd w:w="-123"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400" w:firstRow="0" w:lastRow="0" w:firstColumn="0" w:lastColumn="0" w:noHBand="0" w:noVBand="1"/>
      </w:tblPr>
      <w:tblGrid>
        <w:gridCol w:w="9765"/>
      </w:tblGrid>
      <w:tr w:rsidR="00144ADE">
        <w:tc>
          <w:tcPr>
            <w:tcW w:w="9765" w:type="dxa"/>
            <w:shd w:val="clear" w:color="auto" w:fill="F3F3F3"/>
          </w:tcPr>
          <w:p w:rsidR="00144ADE" w:rsidRDefault="00C742CE">
            <w:pPr>
              <w:pStyle w:val="Ttulo1"/>
              <w:spacing w:before="0" w:after="0"/>
              <w:rPr>
                <w:color w:val="000000"/>
                <w:sz w:val="28"/>
                <w:szCs w:val="28"/>
              </w:rPr>
            </w:pPr>
            <w:bookmarkStart w:id="2" w:name="_xzx4u3v78x3d" w:colFirst="0" w:colLast="0"/>
            <w:bookmarkEnd w:id="2"/>
            <w:r>
              <w:rPr>
                <w:sz w:val="28"/>
                <w:szCs w:val="28"/>
              </w:rPr>
              <w:t>1.CONDIÇÕES GERAIS DA CONTRATAÇÃO</w:t>
            </w:r>
          </w:p>
        </w:tc>
      </w:tr>
    </w:tbl>
    <w:p w:rsidR="00144ADE" w:rsidRDefault="00C742CE">
      <w:pPr>
        <w:spacing w:before="200"/>
        <w:jc w:val="both"/>
      </w:pPr>
      <w:r>
        <w:t xml:space="preserve">1.1. Aquisição de Bens/Contratação de serviços </w:t>
      </w:r>
      <w:proofErr w:type="gramStart"/>
      <w:r>
        <w:t>de  _</w:t>
      </w:r>
      <w:proofErr w:type="gramEnd"/>
      <w:r>
        <w:t>________________________, nos termos da tabela abaixo, conforme condições e exigências estabelecidas neste instrumento.</w:t>
      </w:r>
    </w:p>
    <w:tbl>
      <w:tblPr>
        <w:tblStyle w:val="a1"/>
        <w:tblW w:w="99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3900"/>
        <w:gridCol w:w="795"/>
        <w:gridCol w:w="795"/>
        <w:gridCol w:w="1680"/>
        <w:gridCol w:w="2025"/>
      </w:tblGrid>
      <w:tr w:rsidR="00144ADE">
        <w:trPr>
          <w:trHeight w:val="340"/>
          <w:tblHeader/>
          <w:jc w:val="center"/>
        </w:trPr>
        <w:tc>
          <w:tcPr>
            <w:tcW w:w="735" w:type="dxa"/>
            <w:shd w:val="clear" w:color="auto" w:fill="CFE2F3"/>
            <w:vAlign w:val="center"/>
          </w:tcPr>
          <w:p w:rsidR="00144ADE" w:rsidRDefault="00C742CE">
            <w:pPr>
              <w:jc w:val="center"/>
              <w:rPr>
                <w:b/>
              </w:rPr>
            </w:pPr>
            <w:r>
              <w:rPr>
                <w:b/>
              </w:rPr>
              <w:t>Item</w:t>
            </w:r>
          </w:p>
        </w:tc>
        <w:tc>
          <w:tcPr>
            <w:tcW w:w="3900" w:type="dxa"/>
            <w:shd w:val="clear" w:color="auto" w:fill="CFE2F3"/>
            <w:vAlign w:val="center"/>
          </w:tcPr>
          <w:p w:rsidR="00144ADE" w:rsidRDefault="00C742CE">
            <w:pPr>
              <w:jc w:val="center"/>
              <w:rPr>
                <w:b/>
              </w:rPr>
            </w:pPr>
            <w:r>
              <w:rPr>
                <w:b/>
              </w:rPr>
              <w:t>Descrição/Especificação com CATSER/CATMAT</w:t>
            </w:r>
          </w:p>
        </w:tc>
        <w:tc>
          <w:tcPr>
            <w:tcW w:w="795" w:type="dxa"/>
            <w:shd w:val="clear" w:color="auto" w:fill="CFE2F3"/>
            <w:vAlign w:val="center"/>
          </w:tcPr>
          <w:p w:rsidR="00144ADE" w:rsidRDefault="00C742CE">
            <w:pPr>
              <w:jc w:val="center"/>
              <w:rPr>
                <w:b/>
              </w:rPr>
            </w:pPr>
            <w:proofErr w:type="spellStart"/>
            <w:r>
              <w:rPr>
                <w:b/>
              </w:rPr>
              <w:t>Und</w:t>
            </w:r>
            <w:proofErr w:type="spellEnd"/>
            <w:r>
              <w:rPr>
                <w:b/>
              </w:rPr>
              <w:t>. de Medida</w:t>
            </w:r>
          </w:p>
        </w:tc>
        <w:tc>
          <w:tcPr>
            <w:tcW w:w="795" w:type="dxa"/>
            <w:shd w:val="clear" w:color="auto" w:fill="CFE2F3"/>
            <w:vAlign w:val="center"/>
          </w:tcPr>
          <w:p w:rsidR="00144ADE" w:rsidRDefault="00C742CE">
            <w:pPr>
              <w:jc w:val="center"/>
              <w:rPr>
                <w:b/>
              </w:rPr>
            </w:pPr>
            <w:proofErr w:type="spellStart"/>
            <w:r>
              <w:rPr>
                <w:b/>
              </w:rPr>
              <w:t>Qnt</w:t>
            </w:r>
            <w:proofErr w:type="spellEnd"/>
            <w:r>
              <w:rPr>
                <w:b/>
              </w:rPr>
              <w:t>.</w:t>
            </w:r>
          </w:p>
        </w:tc>
        <w:tc>
          <w:tcPr>
            <w:tcW w:w="1680" w:type="dxa"/>
            <w:shd w:val="clear" w:color="auto" w:fill="CFE2F3"/>
            <w:vAlign w:val="center"/>
          </w:tcPr>
          <w:p w:rsidR="00144ADE" w:rsidRDefault="00C742CE">
            <w:pPr>
              <w:jc w:val="center"/>
              <w:rPr>
                <w:b/>
              </w:rPr>
            </w:pPr>
            <w:r>
              <w:rPr>
                <w:b/>
              </w:rPr>
              <w:t xml:space="preserve">Valor </w:t>
            </w:r>
            <w:proofErr w:type="spellStart"/>
            <w:r>
              <w:rPr>
                <w:b/>
              </w:rPr>
              <w:t>unit</w:t>
            </w:r>
            <w:proofErr w:type="spellEnd"/>
            <w:r>
              <w:rPr>
                <w:b/>
              </w:rPr>
              <w:t>. R$</w:t>
            </w:r>
          </w:p>
        </w:tc>
        <w:tc>
          <w:tcPr>
            <w:tcW w:w="2025" w:type="dxa"/>
            <w:shd w:val="clear" w:color="auto" w:fill="CFE2F3"/>
            <w:vAlign w:val="center"/>
          </w:tcPr>
          <w:p w:rsidR="00144ADE" w:rsidRDefault="00C742CE">
            <w:pPr>
              <w:jc w:val="center"/>
              <w:rPr>
                <w:b/>
              </w:rPr>
            </w:pPr>
            <w:r>
              <w:rPr>
                <w:b/>
              </w:rPr>
              <w:t>Valor Somatório do Item R$</w:t>
            </w:r>
          </w:p>
        </w:tc>
      </w:tr>
      <w:tr w:rsidR="00144ADE">
        <w:trPr>
          <w:trHeight w:val="240"/>
          <w:jc w:val="center"/>
        </w:trPr>
        <w:tc>
          <w:tcPr>
            <w:tcW w:w="735" w:type="dxa"/>
            <w:vAlign w:val="center"/>
          </w:tcPr>
          <w:p w:rsidR="00144ADE" w:rsidRDefault="00C742CE">
            <w:pPr>
              <w:jc w:val="both"/>
            </w:pPr>
            <w:r>
              <w:t>1</w:t>
            </w:r>
          </w:p>
        </w:tc>
        <w:tc>
          <w:tcPr>
            <w:tcW w:w="3900" w:type="dxa"/>
            <w:vAlign w:val="center"/>
          </w:tcPr>
          <w:p w:rsidR="00144ADE" w:rsidRDefault="00C742CE">
            <w:pPr>
              <w:widowControl w:val="0"/>
              <w:rPr>
                <w:b/>
              </w:rPr>
            </w:pPr>
            <w:r>
              <w:rPr>
                <w:color w:val="FF0000"/>
              </w:rPr>
              <w:t>[descrever]</w:t>
            </w:r>
          </w:p>
        </w:tc>
        <w:tc>
          <w:tcPr>
            <w:tcW w:w="795" w:type="dxa"/>
            <w:vAlign w:val="center"/>
          </w:tcPr>
          <w:p w:rsidR="00144ADE" w:rsidRDefault="00144ADE">
            <w:pPr>
              <w:jc w:val="both"/>
            </w:pPr>
          </w:p>
        </w:tc>
        <w:tc>
          <w:tcPr>
            <w:tcW w:w="795" w:type="dxa"/>
            <w:vAlign w:val="center"/>
          </w:tcPr>
          <w:p w:rsidR="00144ADE" w:rsidRDefault="00144ADE">
            <w:pPr>
              <w:jc w:val="both"/>
              <w:rPr>
                <w:b/>
              </w:rPr>
            </w:pPr>
          </w:p>
        </w:tc>
        <w:tc>
          <w:tcPr>
            <w:tcW w:w="1680" w:type="dxa"/>
            <w:vAlign w:val="center"/>
          </w:tcPr>
          <w:p w:rsidR="00144ADE" w:rsidRDefault="00144ADE">
            <w:pPr>
              <w:jc w:val="both"/>
              <w:rPr>
                <w:b/>
              </w:rPr>
            </w:pPr>
          </w:p>
        </w:tc>
        <w:tc>
          <w:tcPr>
            <w:tcW w:w="2025" w:type="dxa"/>
            <w:vAlign w:val="center"/>
          </w:tcPr>
          <w:p w:rsidR="00144ADE" w:rsidRDefault="00144ADE">
            <w:pPr>
              <w:jc w:val="both"/>
              <w:rPr>
                <w:b/>
              </w:rPr>
            </w:pPr>
          </w:p>
        </w:tc>
      </w:tr>
      <w:tr w:rsidR="00144ADE">
        <w:trPr>
          <w:trHeight w:val="240"/>
          <w:jc w:val="center"/>
        </w:trPr>
        <w:tc>
          <w:tcPr>
            <w:tcW w:w="735" w:type="dxa"/>
            <w:vAlign w:val="center"/>
          </w:tcPr>
          <w:p w:rsidR="00144ADE" w:rsidRDefault="00C742CE">
            <w:pPr>
              <w:jc w:val="both"/>
            </w:pPr>
            <w:r>
              <w:t>2</w:t>
            </w:r>
          </w:p>
        </w:tc>
        <w:tc>
          <w:tcPr>
            <w:tcW w:w="3900" w:type="dxa"/>
            <w:vAlign w:val="center"/>
          </w:tcPr>
          <w:p w:rsidR="00144ADE" w:rsidRDefault="00C742CE">
            <w:pPr>
              <w:widowControl w:val="0"/>
              <w:rPr>
                <w:b/>
              </w:rPr>
            </w:pPr>
            <w:r>
              <w:rPr>
                <w:color w:val="FF0000"/>
              </w:rPr>
              <w:t>[descrever]</w:t>
            </w:r>
          </w:p>
        </w:tc>
        <w:tc>
          <w:tcPr>
            <w:tcW w:w="795" w:type="dxa"/>
            <w:vAlign w:val="center"/>
          </w:tcPr>
          <w:p w:rsidR="00144ADE" w:rsidRDefault="00144ADE">
            <w:pPr>
              <w:jc w:val="both"/>
            </w:pPr>
          </w:p>
        </w:tc>
        <w:tc>
          <w:tcPr>
            <w:tcW w:w="795" w:type="dxa"/>
            <w:vAlign w:val="center"/>
          </w:tcPr>
          <w:p w:rsidR="00144ADE" w:rsidRDefault="00144ADE">
            <w:pPr>
              <w:jc w:val="both"/>
              <w:rPr>
                <w:b/>
              </w:rPr>
            </w:pPr>
          </w:p>
        </w:tc>
        <w:tc>
          <w:tcPr>
            <w:tcW w:w="1680" w:type="dxa"/>
            <w:vAlign w:val="center"/>
          </w:tcPr>
          <w:p w:rsidR="00144ADE" w:rsidRDefault="00144ADE">
            <w:pPr>
              <w:jc w:val="both"/>
              <w:rPr>
                <w:b/>
              </w:rPr>
            </w:pPr>
          </w:p>
        </w:tc>
        <w:tc>
          <w:tcPr>
            <w:tcW w:w="2025" w:type="dxa"/>
            <w:vAlign w:val="center"/>
          </w:tcPr>
          <w:p w:rsidR="00144ADE" w:rsidRDefault="00144ADE">
            <w:pPr>
              <w:jc w:val="both"/>
              <w:rPr>
                <w:b/>
              </w:rPr>
            </w:pPr>
          </w:p>
        </w:tc>
      </w:tr>
      <w:tr w:rsidR="00144ADE">
        <w:trPr>
          <w:trHeight w:val="240"/>
          <w:jc w:val="center"/>
        </w:trPr>
        <w:tc>
          <w:tcPr>
            <w:tcW w:w="735" w:type="dxa"/>
            <w:vAlign w:val="center"/>
          </w:tcPr>
          <w:p w:rsidR="00144ADE" w:rsidRDefault="00C742CE">
            <w:pPr>
              <w:jc w:val="both"/>
            </w:pPr>
            <w:r>
              <w:t>3</w:t>
            </w:r>
          </w:p>
        </w:tc>
        <w:tc>
          <w:tcPr>
            <w:tcW w:w="3900" w:type="dxa"/>
            <w:vAlign w:val="center"/>
          </w:tcPr>
          <w:p w:rsidR="00144ADE" w:rsidRDefault="00C742CE">
            <w:pPr>
              <w:widowControl w:val="0"/>
              <w:rPr>
                <w:b/>
              </w:rPr>
            </w:pPr>
            <w:r>
              <w:rPr>
                <w:color w:val="FF0000"/>
              </w:rPr>
              <w:t>[descrever]</w:t>
            </w:r>
          </w:p>
        </w:tc>
        <w:tc>
          <w:tcPr>
            <w:tcW w:w="795" w:type="dxa"/>
            <w:vAlign w:val="center"/>
          </w:tcPr>
          <w:p w:rsidR="00144ADE" w:rsidRDefault="00144ADE">
            <w:pPr>
              <w:jc w:val="both"/>
            </w:pPr>
          </w:p>
        </w:tc>
        <w:tc>
          <w:tcPr>
            <w:tcW w:w="795" w:type="dxa"/>
            <w:vAlign w:val="center"/>
          </w:tcPr>
          <w:p w:rsidR="00144ADE" w:rsidRDefault="00144ADE">
            <w:pPr>
              <w:jc w:val="both"/>
              <w:rPr>
                <w:b/>
              </w:rPr>
            </w:pPr>
          </w:p>
        </w:tc>
        <w:tc>
          <w:tcPr>
            <w:tcW w:w="1680" w:type="dxa"/>
            <w:vAlign w:val="center"/>
          </w:tcPr>
          <w:p w:rsidR="00144ADE" w:rsidRDefault="00144ADE">
            <w:pPr>
              <w:jc w:val="both"/>
              <w:rPr>
                <w:b/>
              </w:rPr>
            </w:pPr>
          </w:p>
        </w:tc>
        <w:tc>
          <w:tcPr>
            <w:tcW w:w="2025" w:type="dxa"/>
            <w:vAlign w:val="center"/>
          </w:tcPr>
          <w:p w:rsidR="00144ADE" w:rsidRDefault="00144ADE">
            <w:pPr>
              <w:jc w:val="both"/>
              <w:rPr>
                <w:b/>
              </w:rPr>
            </w:pPr>
          </w:p>
        </w:tc>
      </w:tr>
      <w:tr w:rsidR="00144ADE">
        <w:trPr>
          <w:trHeight w:val="240"/>
          <w:jc w:val="center"/>
        </w:trPr>
        <w:tc>
          <w:tcPr>
            <w:tcW w:w="735" w:type="dxa"/>
            <w:vAlign w:val="center"/>
          </w:tcPr>
          <w:p w:rsidR="00144ADE" w:rsidRDefault="00C742CE">
            <w:pPr>
              <w:jc w:val="both"/>
            </w:pPr>
            <w:r>
              <w:t>4</w:t>
            </w:r>
          </w:p>
        </w:tc>
        <w:tc>
          <w:tcPr>
            <w:tcW w:w="3900" w:type="dxa"/>
            <w:vAlign w:val="center"/>
          </w:tcPr>
          <w:p w:rsidR="00144ADE" w:rsidRDefault="00C742CE">
            <w:pPr>
              <w:widowControl w:val="0"/>
              <w:rPr>
                <w:b/>
              </w:rPr>
            </w:pPr>
            <w:r>
              <w:rPr>
                <w:color w:val="FF0000"/>
              </w:rPr>
              <w:t>[descrever]</w:t>
            </w:r>
          </w:p>
        </w:tc>
        <w:tc>
          <w:tcPr>
            <w:tcW w:w="795" w:type="dxa"/>
            <w:vAlign w:val="center"/>
          </w:tcPr>
          <w:p w:rsidR="00144ADE" w:rsidRDefault="00144ADE">
            <w:pPr>
              <w:jc w:val="both"/>
            </w:pPr>
          </w:p>
        </w:tc>
        <w:tc>
          <w:tcPr>
            <w:tcW w:w="795" w:type="dxa"/>
            <w:vAlign w:val="center"/>
          </w:tcPr>
          <w:p w:rsidR="00144ADE" w:rsidRDefault="00144ADE">
            <w:pPr>
              <w:jc w:val="both"/>
              <w:rPr>
                <w:b/>
              </w:rPr>
            </w:pPr>
          </w:p>
        </w:tc>
        <w:tc>
          <w:tcPr>
            <w:tcW w:w="1680" w:type="dxa"/>
            <w:vAlign w:val="center"/>
          </w:tcPr>
          <w:p w:rsidR="00144ADE" w:rsidRDefault="00144ADE">
            <w:pPr>
              <w:jc w:val="both"/>
              <w:rPr>
                <w:b/>
              </w:rPr>
            </w:pPr>
          </w:p>
        </w:tc>
        <w:tc>
          <w:tcPr>
            <w:tcW w:w="2025" w:type="dxa"/>
            <w:vAlign w:val="center"/>
          </w:tcPr>
          <w:p w:rsidR="00144ADE" w:rsidRDefault="00144ADE">
            <w:pPr>
              <w:jc w:val="both"/>
              <w:rPr>
                <w:b/>
              </w:rPr>
            </w:pPr>
          </w:p>
        </w:tc>
      </w:tr>
      <w:tr w:rsidR="00144ADE">
        <w:trPr>
          <w:jc w:val="center"/>
        </w:trPr>
        <w:tc>
          <w:tcPr>
            <w:tcW w:w="6225" w:type="dxa"/>
            <w:gridSpan w:val="4"/>
            <w:vAlign w:val="center"/>
          </w:tcPr>
          <w:p w:rsidR="00144ADE" w:rsidRDefault="00C742CE">
            <w:pPr>
              <w:jc w:val="both"/>
              <w:rPr>
                <w:b/>
              </w:rPr>
            </w:pPr>
            <w:r>
              <w:rPr>
                <w:b/>
              </w:rPr>
              <w:t>VALOR TOTAL R$</w:t>
            </w:r>
          </w:p>
        </w:tc>
        <w:tc>
          <w:tcPr>
            <w:tcW w:w="3705" w:type="dxa"/>
            <w:gridSpan w:val="2"/>
            <w:vAlign w:val="center"/>
          </w:tcPr>
          <w:p w:rsidR="00144ADE" w:rsidRDefault="00144ADE">
            <w:pPr>
              <w:jc w:val="both"/>
              <w:rPr>
                <w:b/>
              </w:rPr>
            </w:pPr>
          </w:p>
        </w:tc>
      </w:tr>
    </w:tbl>
    <w:p w:rsidR="00144ADE" w:rsidRDefault="00C742CE">
      <w:r>
        <w:t>1.2. O objeto será dividido em:</w:t>
      </w:r>
    </w:p>
    <w:p w:rsidR="00144ADE" w:rsidRDefault="00C742CE">
      <w:pPr>
        <w:numPr>
          <w:ilvl w:val="0"/>
          <w:numId w:val="10"/>
        </w:numPr>
        <w:ind w:left="0" w:firstLine="0"/>
      </w:pPr>
      <w:proofErr w:type="gramStart"/>
      <w:r>
        <w:t>itens</w:t>
      </w:r>
      <w:proofErr w:type="gramEnd"/>
      <w:r>
        <w:t xml:space="preserve"> autônomos em si</w:t>
      </w:r>
    </w:p>
    <w:p w:rsidR="00144ADE" w:rsidRDefault="00C742CE">
      <w:pPr>
        <w:numPr>
          <w:ilvl w:val="0"/>
          <w:numId w:val="10"/>
        </w:numPr>
        <w:ind w:left="0" w:firstLine="0"/>
      </w:pPr>
      <w:proofErr w:type="gramStart"/>
      <w:r>
        <w:t>grupos</w:t>
      </w:r>
      <w:proofErr w:type="gramEnd"/>
      <w:r>
        <w:t xml:space="preserve"> de itens;</w:t>
      </w:r>
    </w:p>
    <w:p w:rsidR="00144ADE" w:rsidRDefault="00C742CE">
      <w:pPr>
        <w:jc w:val="both"/>
      </w:pPr>
      <w:r>
        <w:t xml:space="preserve">1.3.  </w:t>
      </w:r>
      <w:proofErr w:type="gramStart"/>
      <w:r>
        <w:t>O custo máximo da contratação estão</w:t>
      </w:r>
      <w:proofErr w:type="gramEnd"/>
      <w:r>
        <w:t xml:space="preserve"> descritos na tabela do tópico 01.01 deste termo de referência.</w:t>
      </w:r>
    </w:p>
    <w:p w:rsidR="00144ADE" w:rsidRDefault="00C742CE">
      <w:pPr>
        <w:jc w:val="both"/>
      </w:pPr>
      <w:r>
        <w:t xml:space="preserve">1.4. Os preços máximos admitidos no presente certame são os unitários e globais descritos na tabela acima, salvo no caso do orçamento de </w:t>
      </w:r>
      <w:proofErr w:type="spellStart"/>
      <w:r>
        <w:t>orbas</w:t>
      </w:r>
      <w:proofErr w:type="spellEnd"/>
      <w:r>
        <w:t xml:space="preserve"> e serviços de engenharia, que estão detalhados na planilha orçamentária anexa ao Edital.</w:t>
      </w:r>
    </w:p>
    <w:p w:rsidR="00144ADE" w:rsidRDefault="00C742CE">
      <w:pPr>
        <w:jc w:val="both"/>
      </w:pPr>
      <w:r>
        <w:t>1.5. Havendo divergência na descrição dos itens, isto é, entre o Catálogo do Sistema de Compras do Governo Federal/CATSER/CATMAT, com Edital, com e/ou Estudo Técnico Preliminar e/ou Termo de Referência, prevalecerá a descrição contida no presente Termo de Referência.</w:t>
      </w:r>
    </w:p>
    <w:p w:rsidR="00144ADE" w:rsidRDefault="00C742CE">
      <w:pPr>
        <w:spacing w:after="200"/>
        <w:jc w:val="both"/>
      </w:pPr>
      <w:r>
        <w:t xml:space="preserve">1.5. A descrição da solução como </w:t>
      </w:r>
      <w:proofErr w:type="gramStart"/>
      <w:r>
        <w:t>um todos</w:t>
      </w:r>
      <w:proofErr w:type="gramEnd"/>
      <w:r>
        <w:t xml:space="preserve"> se encontra pormenorizada em tópico específico dos Estudos Técnicos Preliminares, apêndice deste Termo de Referência.</w:t>
      </w:r>
    </w:p>
    <w:tbl>
      <w:tblPr>
        <w:tblStyle w:val="a2"/>
        <w:tblW w:w="9765" w:type="dxa"/>
        <w:tblInd w:w="-15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9765"/>
      </w:tblGrid>
      <w:tr w:rsidR="00144ADE">
        <w:tc>
          <w:tcPr>
            <w:tcW w:w="9765" w:type="dxa"/>
            <w:shd w:val="clear" w:color="auto" w:fill="F3F3F3"/>
            <w:tcMar>
              <w:top w:w="100" w:type="dxa"/>
              <w:left w:w="100" w:type="dxa"/>
              <w:bottom w:w="100" w:type="dxa"/>
              <w:right w:w="100" w:type="dxa"/>
            </w:tcMar>
          </w:tcPr>
          <w:p w:rsidR="00144ADE" w:rsidRDefault="00C742CE">
            <w:pPr>
              <w:pStyle w:val="Ttulo1"/>
              <w:spacing w:before="0" w:after="0"/>
              <w:rPr>
                <w:sz w:val="28"/>
                <w:szCs w:val="28"/>
              </w:rPr>
            </w:pPr>
            <w:bookmarkStart w:id="3" w:name="_6c0s6r7wuw4x" w:colFirst="0" w:colLast="0"/>
            <w:bookmarkEnd w:id="3"/>
            <w:r>
              <w:rPr>
                <w:sz w:val="28"/>
                <w:szCs w:val="28"/>
              </w:rPr>
              <w:t>2. CLASSIFICAÇÃO DO OBJETO</w:t>
            </w:r>
          </w:p>
        </w:tc>
      </w:tr>
    </w:tbl>
    <w:p w:rsidR="00144ADE" w:rsidRDefault="00C742CE">
      <w:pPr>
        <w:spacing w:before="200"/>
        <w:jc w:val="both"/>
        <w:rPr>
          <w:b/>
        </w:rPr>
      </w:pPr>
      <w:r>
        <w:t xml:space="preserve">2.1. Conforme justificativa constante do Estudo Técnico Preliminar, </w:t>
      </w:r>
      <w:proofErr w:type="gramStart"/>
      <w:r>
        <w:t>o(</w:t>
      </w:r>
      <w:proofErr w:type="gramEnd"/>
      <w:r>
        <w:t>s) objeto(s) desta contratação, em relação a sua natureza, são caracterizados como</w:t>
      </w:r>
      <w:r>
        <w:rPr>
          <w:b/>
        </w:rPr>
        <w:t xml:space="preserve"> :</w:t>
      </w:r>
    </w:p>
    <w:p w:rsidR="00144ADE" w:rsidRDefault="00C742CE" w:rsidP="00F43715">
      <w:pPr>
        <w:numPr>
          <w:ilvl w:val="0"/>
          <w:numId w:val="31"/>
        </w:numPr>
        <w:jc w:val="both"/>
      </w:pPr>
      <w:r>
        <w:t>Compra: aquisição remunerada de bens para fornecimento de uma só vez ou parceladamente</w:t>
      </w:r>
    </w:p>
    <w:p w:rsidR="00144ADE" w:rsidRDefault="00C742CE" w:rsidP="00F43715">
      <w:pPr>
        <w:numPr>
          <w:ilvl w:val="0"/>
          <w:numId w:val="31"/>
        </w:numPr>
        <w:jc w:val="both"/>
      </w:pPr>
      <w:r>
        <w:t>Serviço é a atividade ou conjunto de atividades destinadas a obter determinada utilidade, intelectual ou material, de interesse da Administração;</w:t>
      </w:r>
    </w:p>
    <w:p w:rsidR="00144ADE" w:rsidRDefault="00C742CE">
      <w:pPr>
        <w:jc w:val="both"/>
      </w:pPr>
      <w:r>
        <w:t>2.2. Além da classificação quanto a natureza, no que se refere a qualidade, são classificados como:</w:t>
      </w:r>
    </w:p>
    <w:p w:rsidR="00144ADE" w:rsidRDefault="00C742CE" w:rsidP="00F43715">
      <w:pPr>
        <w:numPr>
          <w:ilvl w:val="0"/>
          <w:numId w:val="31"/>
        </w:numPr>
        <w:jc w:val="both"/>
      </w:pPr>
      <w:r>
        <w:rPr>
          <w:b/>
        </w:rPr>
        <w:t xml:space="preserve">Bens e Serviço </w:t>
      </w:r>
      <w:proofErr w:type="gramStart"/>
      <w:r>
        <w:rPr>
          <w:b/>
        </w:rPr>
        <w:t>Comum(</w:t>
      </w:r>
      <w:proofErr w:type="spellStart"/>
      <w:proofErr w:type="gramEnd"/>
      <w:r>
        <w:rPr>
          <w:b/>
        </w:rPr>
        <w:t>ns</w:t>
      </w:r>
      <w:proofErr w:type="spellEnd"/>
      <w:r>
        <w:rPr>
          <w:b/>
        </w:rPr>
        <w:t xml:space="preserve">): </w:t>
      </w:r>
      <w:r>
        <w:t>aqueles cujos padrões de desempenho e qualidade podem ser objetivamente definidos por meio de especificações usuais de mercado;</w:t>
      </w:r>
      <w:r>
        <w:rPr>
          <w:b/>
        </w:rPr>
        <w:t xml:space="preserve"> </w:t>
      </w:r>
      <w:r>
        <w:t>(Art. 6º, inciso XIII, da Lei 14133/2021)</w:t>
      </w:r>
    </w:p>
    <w:p w:rsidR="00144ADE" w:rsidRDefault="00C742CE" w:rsidP="00F43715">
      <w:pPr>
        <w:numPr>
          <w:ilvl w:val="0"/>
          <w:numId w:val="31"/>
        </w:numPr>
        <w:jc w:val="both"/>
      </w:pPr>
      <w:r>
        <w:rPr>
          <w:b/>
        </w:rPr>
        <w:lastRenderedPageBreak/>
        <w:t xml:space="preserve">Obras e </w:t>
      </w:r>
      <w:proofErr w:type="gramStart"/>
      <w:r>
        <w:rPr>
          <w:b/>
        </w:rPr>
        <w:t>Serviço(</w:t>
      </w:r>
      <w:proofErr w:type="gramEnd"/>
      <w:r>
        <w:rPr>
          <w:b/>
        </w:rPr>
        <w:t>s) Comum(</w:t>
      </w:r>
      <w:proofErr w:type="spellStart"/>
      <w:r>
        <w:rPr>
          <w:b/>
        </w:rPr>
        <w:t>ns</w:t>
      </w:r>
      <w:proofErr w:type="spellEnd"/>
      <w:r>
        <w:rPr>
          <w:b/>
        </w:rPr>
        <w:t xml:space="preserve">) de Engenharia </w:t>
      </w:r>
      <w:r>
        <w:t>(Art. 6º, inciso XXI, alínea “a”, da Lei 14133/2021)</w:t>
      </w:r>
    </w:p>
    <w:p w:rsidR="00144ADE" w:rsidRDefault="00C742CE">
      <w:pPr>
        <w:ind w:left="850"/>
        <w:jc w:val="both"/>
      </w:pPr>
      <w:r>
        <w:t xml:space="preserve">    ➡️necessária juntada de parecer de profissional da engenharia, nos termos da OT 02 do IBRAOP</w:t>
      </w:r>
    </w:p>
    <w:p w:rsidR="00144ADE" w:rsidRDefault="00C742CE">
      <w:pPr>
        <w:ind w:left="850"/>
        <w:jc w:val="both"/>
      </w:pPr>
      <w:r>
        <w:t xml:space="preserve">   ➡️necessária manifestação do profissional quanto possibilidade de substituição do projeto pelo termo de referência, na forma do artigo 18, §3º, da Lei 14133/2021.</w:t>
      </w:r>
    </w:p>
    <w:p w:rsidR="00144ADE" w:rsidRDefault="00C742CE" w:rsidP="00F43715">
      <w:pPr>
        <w:numPr>
          <w:ilvl w:val="0"/>
          <w:numId w:val="31"/>
        </w:numPr>
        <w:jc w:val="both"/>
      </w:pPr>
      <w:r>
        <w:rPr>
          <w:b/>
        </w:rPr>
        <w:t>Serviços Técnicos Especializados de Natureza Predominantemente Intelectual:</w:t>
      </w:r>
    </w:p>
    <w:p w:rsidR="00144ADE" w:rsidRDefault="00C742CE" w:rsidP="00F43715">
      <w:pPr>
        <w:numPr>
          <w:ilvl w:val="0"/>
          <w:numId w:val="31"/>
        </w:numPr>
        <w:ind w:left="1440"/>
        <w:jc w:val="both"/>
      </w:pPr>
      <w:proofErr w:type="gramStart"/>
      <w:r>
        <w:t>estudos</w:t>
      </w:r>
      <w:proofErr w:type="gramEnd"/>
      <w:r>
        <w:t xml:space="preserve"> técnicos, planejamentos, projetos básicos e projetos executivos; </w:t>
      </w:r>
    </w:p>
    <w:p w:rsidR="00144ADE" w:rsidRDefault="00C742CE" w:rsidP="00F43715">
      <w:pPr>
        <w:numPr>
          <w:ilvl w:val="0"/>
          <w:numId w:val="31"/>
        </w:numPr>
        <w:ind w:left="1440"/>
        <w:jc w:val="both"/>
      </w:pPr>
      <w:proofErr w:type="gramStart"/>
      <w:r>
        <w:t>pareceres</w:t>
      </w:r>
      <w:proofErr w:type="gramEnd"/>
      <w:r>
        <w:t>, perícias e avaliações em geral;</w:t>
      </w:r>
    </w:p>
    <w:p w:rsidR="00144ADE" w:rsidRDefault="00C742CE" w:rsidP="00F43715">
      <w:pPr>
        <w:numPr>
          <w:ilvl w:val="0"/>
          <w:numId w:val="31"/>
        </w:numPr>
        <w:ind w:left="1440"/>
        <w:jc w:val="both"/>
      </w:pPr>
      <w:proofErr w:type="gramStart"/>
      <w:r>
        <w:t>assessorias</w:t>
      </w:r>
      <w:proofErr w:type="gramEnd"/>
      <w:r>
        <w:t xml:space="preserve"> e consultorias técnicas e auditorias financeiras e tributárias; </w:t>
      </w:r>
    </w:p>
    <w:p w:rsidR="00144ADE" w:rsidRDefault="00C742CE" w:rsidP="00F43715">
      <w:pPr>
        <w:numPr>
          <w:ilvl w:val="0"/>
          <w:numId w:val="31"/>
        </w:numPr>
        <w:ind w:left="1440"/>
        <w:jc w:val="both"/>
      </w:pPr>
      <w:proofErr w:type="gramStart"/>
      <w:r>
        <w:t>fiscalização</w:t>
      </w:r>
      <w:proofErr w:type="gramEnd"/>
      <w:r>
        <w:t>, supervisão e gerenciamento de obras e serviços;</w:t>
      </w:r>
    </w:p>
    <w:p w:rsidR="00144ADE" w:rsidRDefault="00C742CE" w:rsidP="00F43715">
      <w:pPr>
        <w:numPr>
          <w:ilvl w:val="0"/>
          <w:numId w:val="31"/>
        </w:numPr>
        <w:ind w:left="1440"/>
        <w:jc w:val="both"/>
      </w:pPr>
      <w:proofErr w:type="gramStart"/>
      <w:r>
        <w:t>patrocínio</w:t>
      </w:r>
      <w:proofErr w:type="gramEnd"/>
      <w:r>
        <w:t xml:space="preserve"> ou defesa de causas judiciais e administrativas; </w:t>
      </w:r>
    </w:p>
    <w:p w:rsidR="00144ADE" w:rsidRDefault="00C742CE" w:rsidP="00F43715">
      <w:pPr>
        <w:numPr>
          <w:ilvl w:val="0"/>
          <w:numId w:val="31"/>
        </w:numPr>
        <w:ind w:left="1440"/>
        <w:jc w:val="both"/>
      </w:pPr>
      <w:proofErr w:type="gramStart"/>
      <w:r>
        <w:t>treinamento</w:t>
      </w:r>
      <w:proofErr w:type="gramEnd"/>
      <w:r>
        <w:t xml:space="preserve"> e aperfeiçoamento de pessoal; </w:t>
      </w:r>
    </w:p>
    <w:p w:rsidR="00144ADE" w:rsidRDefault="00C742CE" w:rsidP="00F43715">
      <w:pPr>
        <w:numPr>
          <w:ilvl w:val="0"/>
          <w:numId w:val="31"/>
        </w:numPr>
        <w:ind w:left="1440"/>
        <w:jc w:val="both"/>
      </w:pPr>
      <w:proofErr w:type="gramStart"/>
      <w:r>
        <w:t>restauração</w:t>
      </w:r>
      <w:proofErr w:type="gramEnd"/>
      <w:r>
        <w:t xml:space="preserve"> de obras de arte e de bens de valor histórico;</w:t>
      </w:r>
    </w:p>
    <w:p w:rsidR="00144ADE" w:rsidRDefault="00C742CE" w:rsidP="00F43715">
      <w:pPr>
        <w:numPr>
          <w:ilvl w:val="0"/>
          <w:numId w:val="31"/>
        </w:numPr>
        <w:ind w:left="1440"/>
        <w:jc w:val="both"/>
        <w:rPr>
          <w:rFonts w:ascii="Carlito" w:eastAsia="Carlito" w:hAnsi="Carlito" w:cs="Carlito"/>
        </w:rPr>
      </w:pPr>
      <w:proofErr w:type="gramStart"/>
      <w:r>
        <w:t>controles</w:t>
      </w:r>
      <w:proofErr w:type="gramEnd"/>
      <w:r>
        <w:t xml:space="preserve"> de qualidade e tecnológico, análises, testes e ensaios de campo e laboratoriais, instrumentação e monitoramento de parâmetros específicos de obras e do meio ambiente e demais serviços de engenharia que se enquadrem nesta definição. </w:t>
      </w:r>
    </w:p>
    <w:p w:rsidR="00144ADE" w:rsidRDefault="00C742CE" w:rsidP="00F43715">
      <w:pPr>
        <w:numPr>
          <w:ilvl w:val="0"/>
          <w:numId w:val="31"/>
        </w:numPr>
        <w:jc w:val="both"/>
      </w:pPr>
      <w:r>
        <w:rPr>
          <w:b/>
        </w:rPr>
        <w:t xml:space="preserve">Bens e Serviço </w:t>
      </w:r>
      <w:proofErr w:type="gramStart"/>
      <w:r>
        <w:rPr>
          <w:b/>
        </w:rPr>
        <w:t>Especial(</w:t>
      </w:r>
      <w:proofErr w:type="spellStart"/>
      <w:proofErr w:type="gramEnd"/>
      <w:r>
        <w:rPr>
          <w:b/>
        </w:rPr>
        <w:t>is</w:t>
      </w:r>
      <w:proofErr w:type="spellEnd"/>
      <w:r>
        <w:rPr>
          <w:b/>
        </w:rPr>
        <w:t xml:space="preserve">) aqueles que, por sua alta heterogeneidade ou complexidade, não podem ser descritos na forma do inciso XIII do </w:t>
      </w:r>
      <w:r>
        <w:rPr>
          <w:b/>
          <w:i/>
        </w:rPr>
        <w:t>caput</w:t>
      </w:r>
      <w:r>
        <w:rPr>
          <w:b/>
        </w:rPr>
        <w:t xml:space="preserve"> do art. 6º</w:t>
      </w:r>
      <w:r>
        <w:t xml:space="preserve">(Art. 6º, inciso XIV , da Lei 14133/2021) </w:t>
      </w:r>
      <w:r>
        <w:rPr>
          <w:b/>
        </w:rPr>
        <w:t xml:space="preserve">, conforme justificativa: </w:t>
      </w:r>
    </w:p>
    <w:tbl>
      <w:tblPr>
        <w:tblStyle w:val="a3"/>
        <w:tblW w:w="891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18"/>
      </w:tblGrid>
      <w:tr w:rsidR="00144ADE">
        <w:tc>
          <w:tcPr>
            <w:tcW w:w="8918" w:type="dxa"/>
            <w:shd w:val="clear" w:color="auto" w:fill="auto"/>
            <w:tcMar>
              <w:top w:w="100" w:type="dxa"/>
              <w:left w:w="100" w:type="dxa"/>
              <w:bottom w:w="100" w:type="dxa"/>
              <w:right w:w="100" w:type="dxa"/>
            </w:tcMar>
          </w:tcPr>
          <w:p w:rsidR="00144ADE" w:rsidRDefault="00C742CE">
            <w:pPr>
              <w:widowControl w:val="0"/>
            </w:pPr>
            <w:r>
              <w:rPr>
                <w:color w:val="FF0000"/>
              </w:rPr>
              <w:t>[indicar a razão]</w:t>
            </w:r>
          </w:p>
        </w:tc>
      </w:tr>
    </w:tbl>
    <w:p w:rsidR="00144ADE" w:rsidRDefault="00C742CE">
      <w:pPr>
        <w:jc w:val="both"/>
      </w:pPr>
      <w:r>
        <w:t>2.3. Sem prejuízo das classificações anteriores, quanto ao tipo de execução também podem ser enquadrados como (possível marcar mais de uma opção)</w:t>
      </w:r>
    </w:p>
    <w:p w:rsidR="00144ADE" w:rsidRDefault="00C742CE" w:rsidP="00F43715">
      <w:pPr>
        <w:numPr>
          <w:ilvl w:val="0"/>
          <w:numId w:val="31"/>
        </w:numPr>
        <w:jc w:val="both"/>
        <w:rPr>
          <w:rFonts w:ascii="Carlito" w:eastAsia="Carlito" w:hAnsi="Carlito" w:cs="Carlito"/>
        </w:rPr>
      </w:pPr>
      <w:r>
        <w:rPr>
          <w:b/>
        </w:rPr>
        <w:t xml:space="preserve">2.3.1. Fornecimento/Serviços Não Contínuos ou Contratados por Escopo: </w:t>
      </w:r>
      <w:r>
        <w:t>aqueles que impõem ao contratado o dever de realizar a prestação de um serviço específico em período predeterminado (haverá uma conclusão, ainda que futura).</w:t>
      </w:r>
    </w:p>
    <w:p w:rsidR="00144ADE" w:rsidRDefault="00C742CE">
      <w:pPr>
        <w:ind w:left="1440"/>
        <w:jc w:val="both"/>
      </w:pPr>
      <w:r>
        <w:t xml:space="preserve">2.3.1.1 Neste caso, a vigência contratual será </w:t>
      </w:r>
      <w:proofErr w:type="gramStart"/>
      <w:r>
        <w:t>de</w:t>
      </w:r>
      <w:r>
        <w:rPr>
          <w:color w:val="FF0000"/>
        </w:rPr>
        <w:t xml:space="preserve">  [</w:t>
      </w:r>
      <w:proofErr w:type="gramEnd"/>
      <w:r>
        <w:rPr>
          <w:b/>
          <w:color w:val="FF0000"/>
        </w:rPr>
        <w:t>indicar o prazo</w:t>
      </w:r>
      <w:r>
        <w:rPr>
          <w:color w:val="FF0000"/>
        </w:rPr>
        <w:t>]</w:t>
      </w:r>
      <w:r>
        <w:t>, na forma do artigo 105 da Lei 14133/2021.</w:t>
      </w:r>
    </w:p>
    <w:p w:rsidR="00144ADE" w:rsidRDefault="00C742CE" w:rsidP="00F43715">
      <w:pPr>
        <w:numPr>
          <w:ilvl w:val="0"/>
          <w:numId w:val="31"/>
        </w:numPr>
        <w:jc w:val="both"/>
        <w:rPr>
          <w:rFonts w:ascii="Carlito" w:eastAsia="Carlito" w:hAnsi="Carlito" w:cs="Carlito"/>
        </w:rPr>
      </w:pPr>
      <w:r>
        <w:rPr>
          <w:b/>
        </w:rPr>
        <w:t>2.3.2. Fornecimento/</w:t>
      </w:r>
      <w:proofErr w:type="gramStart"/>
      <w:r>
        <w:rPr>
          <w:b/>
        </w:rPr>
        <w:t>Serviço(</w:t>
      </w:r>
      <w:proofErr w:type="gramEnd"/>
      <w:r>
        <w:rPr>
          <w:b/>
        </w:rPr>
        <w:t>s) Contínuo(s):</w:t>
      </w:r>
      <w:r>
        <w:t xml:space="preserve"> Serviços contratados e compras realizadas pela Administração Pública para a manutenção da atividade administrativa, decorrentes de necessidades permanentes ou prolongadas que se renovam. </w:t>
      </w:r>
    </w:p>
    <w:p w:rsidR="00144ADE" w:rsidRDefault="00C742CE">
      <w:pPr>
        <w:ind w:left="1440"/>
        <w:jc w:val="both"/>
        <w:rPr>
          <w:color w:val="FF0000"/>
        </w:rPr>
      </w:pPr>
      <w:r>
        <w:t>2.3.2.1 Neste caso, o prazo de vigência da contratação é de</w:t>
      </w:r>
      <w:r>
        <w:rPr>
          <w:color w:val="FF0000"/>
        </w:rPr>
        <w:t xml:space="preserve"> </w:t>
      </w:r>
      <w:r>
        <w:rPr>
          <w:b/>
          <w:color w:val="FF0000"/>
        </w:rPr>
        <w:t>[indicar o prazo, limitado a 5 anos]</w:t>
      </w:r>
      <w:r>
        <w:rPr>
          <w:color w:val="FF0000"/>
        </w:rPr>
        <w:t xml:space="preserve"> </w:t>
      </w:r>
      <w:r>
        <w:t xml:space="preserve">contados </w:t>
      </w:r>
      <w:proofErr w:type="gramStart"/>
      <w:r>
        <w:t>do(</w:t>
      </w:r>
      <w:proofErr w:type="gramEnd"/>
      <w:r>
        <w:t xml:space="preserve">a) </w:t>
      </w:r>
      <w:r>
        <w:rPr>
          <w:b/>
          <w:color w:val="FF0000"/>
        </w:rPr>
        <w:t>[indicar o termo inicial da vigência]</w:t>
      </w:r>
      <w:r>
        <w:t>, prorrogável por até 10 anos, na forma dos artigos 106 e 107 da Lei n° 14.133, de 2021</w:t>
      </w:r>
      <w:r>
        <w:rPr>
          <w:color w:val="FF0000"/>
        </w:rPr>
        <w:t>.</w:t>
      </w:r>
    </w:p>
    <w:p w:rsidR="00144ADE" w:rsidRDefault="00C742CE">
      <w:pPr>
        <w:ind w:left="1440"/>
        <w:jc w:val="both"/>
      </w:pPr>
      <w:r>
        <w:t>2.3.2.2 O fornecimento de bens é enquadrado como continuado tendo em vista que:</w:t>
      </w:r>
    </w:p>
    <w:tbl>
      <w:tblPr>
        <w:tblStyle w:val="a4"/>
        <w:tblW w:w="8198"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98"/>
      </w:tblGrid>
      <w:tr w:rsidR="00144ADE">
        <w:tc>
          <w:tcPr>
            <w:tcW w:w="8198" w:type="dxa"/>
            <w:shd w:val="clear" w:color="auto" w:fill="auto"/>
            <w:tcMar>
              <w:top w:w="100" w:type="dxa"/>
              <w:left w:w="100" w:type="dxa"/>
              <w:bottom w:w="100" w:type="dxa"/>
              <w:right w:w="100" w:type="dxa"/>
            </w:tcMar>
          </w:tcPr>
          <w:p w:rsidR="00144ADE" w:rsidRDefault="00C742CE">
            <w:pPr>
              <w:widowControl w:val="0"/>
              <w:rPr>
                <w:color w:val="FF0000"/>
              </w:rPr>
            </w:pPr>
            <w:r>
              <w:rPr>
                <w:color w:val="FF0000"/>
              </w:rPr>
              <w:t>[indicar a razão]</w:t>
            </w:r>
          </w:p>
        </w:tc>
      </w:tr>
    </w:tbl>
    <w:p w:rsidR="00144ADE" w:rsidRDefault="00C742CE">
      <w:pPr>
        <w:ind w:left="1440"/>
        <w:jc w:val="both"/>
      </w:pPr>
      <w:proofErr w:type="gramStart"/>
      <w:r>
        <w:t>sendo</w:t>
      </w:r>
      <w:proofErr w:type="gramEnd"/>
      <w:r>
        <w:t xml:space="preserve"> a vigência plurianual mais vantajosa considerando o Estudo Técnico Preliminar.</w:t>
      </w:r>
    </w:p>
    <w:p w:rsidR="00144ADE" w:rsidRDefault="00C742CE" w:rsidP="00F43715">
      <w:pPr>
        <w:numPr>
          <w:ilvl w:val="0"/>
          <w:numId w:val="31"/>
        </w:numPr>
        <w:jc w:val="both"/>
        <w:rPr>
          <w:rFonts w:ascii="Carlito" w:eastAsia="Carlito" w:hAnsi="Carlito" w:cs="Carlito"/>
        </w:rPr>
      </w:pPr>
      <w:r>
        <w:rPr>
          <w:b/>
        </w:rPr>
        <w:lastRenderedPageBreak/>
        <w:t xml:space="preserve">2.3.3 </w:t>
      </w:r>
      <w:proofErr w:type="gramStart"/>
      <w:r>
        <w:rPr>
          <w:b/>
        </w:rPr>
        <w:t>Serviço(</w:t>
      </w:r>
      <w:proofErr w:type="gramEnd"/>
      <w:r>
        <w:rPr>
          <w:b/>
        </w:rPr>
        <w:t>s) Contínuo(s) com Regime de Dedicação Exclusiva de Mão de Obra (DEMO).</w:t>
      </w:r>
      <w:r>
        <w:t xml:space="preserve"> Aqueles cujo modelo de execução contratual exige, entre outros requisitos, que:</w:t>
      </w:r>
    </w:p>
    <w:p w:rsidR="00144ADE" w:rsidRDefault="00C742CE" w:rsidP="00F43715">
      <w:pPr>
        <w:numPr>
          <w:ilvl w:val="0"/>
          <w:numId w:val="55"/>
        </w:numPr>
        <w:jc w:val="both"/>
      </w:pPr>
      <w:r>
        <w:t xml:space="preserve">2.3.3.1. </w:t>
      </w:r>
      <w:proofErr w:type="gramStart"/>
      <w:r>
        <w:t>os</w:t>
      </w:r>
      <w:proofErr w:type="gramEnd"/>
      <w:r>
        <w:t xml:space="preserve"> empregados do contratado fiquem à disposição nas dependências do contratante para a prestação dos serviços; </w:t>
      </w:r>
    </w:p>
    <w:p w:rsidR="00144ADE" w:rsidRDefault="00C742CE" w:rsidP="00F43715">
      <w:pPr>
        <w:numPr>
          <w:ilvl w:val="0"/>
          <w:numId w:val="55"/>
        </w:numPr>
        <w:jc w:val="both"/>
      </w:pPr>
      <w:r>
        <w:t xml:space="preserve">2.3.3.2. </w:t>
      </w:r>
      <w:proofErr w:type="gramStart"/>
      <w:r>
        <w:t>o</w:t>
      </w:r>
      <w:proofErr w:type="gramEnd"/>
      <w:r>
        <w:t xml:space="preserve"> contratado não compartilhe os recursos humanos e materiais disponíveis de uma contratação para execução simultânea de outros contratos;</w:t>
      </w:r>
    </w:p>
    <w:p w:rsidR="00144ADE" w:rsidRDefault="00C742CE" w:rsidP="00F43715">
      <w:pPr>
        <w:numPr>
          <w:ilvl w:val="0"/>
          <w:numId w:val="55"/>
        </w:numPr>
        <w:jc w:val="both"/>
      </w:pPr>
      <w:r>
        <w:t xml:space="preserve">2.3.3. </w:t>
      </w:r>
      <w:proofErr w:type="gramStart"/>
      <w:r>
        <w:t>o</w:t>
      </w:r>
      <w:proofErr w:type="gramEnd"/>
      <w:r>
        <w:t xml:space="preserve"> contratado possibilite a fiscalização pelo contratante quanto à distribuição, controle e supervisão dos recursos humanos alocados aos seus contratos. </w:t>
      </w:r>
    </w:p>
    <w:p w:rsidR="00144ADE" w:rsidRDefault="00C742CE">
      <w:pPr>
        <w:ind w:left="1440"/>
        <w:jc w:val="both"/>
        <w:rPr>
          <w:color w:val="FF0000"/>
        </w:rPr>
      </w:pPr>
      <w:r>
        <w:t>2.2.3.4 Neste caso, o prazo de vigência da contratação é de</w:t>
      </w:r>
      <w:r>
        <w:rPr>
          <w:color w:val="FF0000"/>
        </w:rPr>
        <w:t xml:space="preserve"> </w:t>
      </w:r>
      <w:r>
        <w:rPr>
          <w:b/>
          <w:color w:val="FF0000"/>
        </w:rPr>
        <w:t>[indicar o prazo, limitado a 5 anos]</w:t>
      </w:r>
      <w:r>
        <w:rPr>
          <w:color w:val="FF0000"/>
        </w:rPr>
        <w:t xml:space="preserve"> </w:t>
      </w:r>
      <w:r>
        <w:t xml:space="preserve">contados </w:t>
      </w:r>
      <w:proofErr w:type="gramStart"/>
      <w:r>
        <w:t>do(</w:t>
      </w:r>
      <w:proofErr w:type="gramEnd"/>
      <w:r>
        <w:t xml:space="preserve">a) </w:t>
      </w:r>
      <w:r>
        <w:rPr>
          <w:b/>
          <w:color w:val="FF0000"/>
        </w:rPr>
        <w:t>[indicar o termo inicial da vigência]</w:t>
      </w:r>
      <w:r>
        <w:t>, prorrogável por até 10 anos, na forma dos artigos 106 e 107 da Lei n° 14.133, de 2021</w:t>
      </w:r>
      <w:r>
        <w:rPr>
          <w:color w:val="FF0000"/>
        </w:rPr>
        <w:t>.</w:t>
      </w:r>
    </w:p>
    <w:p w:rsidR="00144ADE" w:rsidRDefault="00C742CE">
      <w:pPr>
        <w:ind w:left="2160"/>
        <w:jc w:val="both"/>
      </w:pPr>
      <w:r>
        <w:t>2.2.3.4.1.</w:t>
      </w:r>
      <w:r>
        <w:rPr>
          <w:i/>
        </w:rPr>
        <w:t xml:space="preserve"> </w:t>
      </w:r>
      <w:r>
        <w:t>O fornecimento de bens é enquadrado como continuado tendo em vista que:</w:t>
      </w:r>
    </w:p>
    <w:tbl>
      <w:tblPr>
        <w:tblStyle w:val="a5"/>
        <w:tblW w:w="7395" w:type="dxa"/>
        <w:tblInd w:w="2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95"/>
      </w:tblGrid>
      <w:tr w:rsidR="00144ADE">
        <w:tc>
          <w:tcPr>
            <w:tcW w:w="7395" w:type="dxa"/>
            <w:shd w:val="clear" w:color="auto" w:fill="auto"/>
            <w:tcMar>
              <w:top w:w="100" w:type="dxa"/>
              <w:left w:w="100" w:type="dxa"/>
              <w:bottom w:w="100" w:type="dxa"/>
              <w:right w:w="100" w:type="dxa"/>
            </w:tcMar>
          </w:tcPr>
          <w:p w:rsidR="00144ADE" w:rsidRDefault="00C742CE">
            <w:pPr>
              <w:widowControl w:val="0"/>
              <w:rPr>
                <w:color w:val="FF0000"/>
              </w:rPr>
            </w:pPr>
            <w:r>
              <w:rPr>
                <w:color w:val="FF0000"/>
              </w:rPr>
              <w:t>[indicar a razão]</w:t>
            </w:r>
          </w:p>
        </w:tc>
      </w:tr>
    </w:tbl>
    <w:p w:rsidR="00144ADE" w:rsidRDefault="00C742CE">
      <w:pPr>
        <w:spacing w:after="200"/>
        <w:ind w:left="2125"/>
        <w:jc w:val="both"/>
      </w:pPr>
      <w:proofErr w:type="gramStart"/>
      <w:r>
        <w:t>sendo</w:t>
      </w:r>
      <w:proofErr w:type="gramEnd"/>
      <w:r>
        <w:t xml:space="preserve"> a vigência plurianual mais vantajosa considerando o Estudo Técnico Preliminar.</w:t>
      </w:r>
    </w:p>
    <w:tbl>
      <w:tblPr>
        <w:tblStyle w:val="a6"/>
        <w:tblW w:w="9705" w:type="dxa"/>
        <w:tblInd w:w="-9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9705"/>
      </w:tblGrid>
      <w:tr w:rsidR="00144ADE">
        <w:tc>
          <w:tcPr>
            <w:tcW w:w="9705" w:type="dxa"/>
            <w:shd w:val="clear" w:color="auto" w:fill="F3F3F3"/>
            <w:tcMar>
              <w:top w:w="100" w:type="dxa"/>
              <w:left w:w="100" w:type="dxa"/>
              <w:bottom w:w="100" w:type="dxa"/>
              <w:right w:w="100" w:type="dxa"/>
            </w:tcMar>
          </w:tcPr>
          <w:p w:rsidR="00144ADE" w:rsidRDefault="00C742CE">
            <w:pPr>
              <w:pStyle w:val="Ttulo1"/>
              <w:spacing w:before="0" w:after="0"/>
              <w:rPr>
                <w:sz w:val="28"/>
                <w:szCs w:val="28"/>
              </w:rPr>
            </w:pPr>
            <w:bookmarkStart w:id="4" w:name="_sk1ajlhxfqwl" w:colFirst="0" w:colLast="0"/>
            <w:bookmarkEnd w:id="4"/>
            <w:r>
              <w:rPr>
                <w:sz w:val="28"/>
                <w:szCs w:val="28"/>
              </w:rPr>
              <w:t xml:space="preserve">3. FORMA DE SELEÇÃO </w:t>
            </w:r>
          </w:p>
        </w:tc>
      </w:tr>
    </w:tbl>
    <w:p w:rsidR="00144ADE" w:rsidRDefault="00C742CE">
      <w:pPr>
        <w:spacing w:before="200"/>
      </w:pPr>
      <w:r>
        <w:rPr>
          <w:b/>
        </w:rPr>
        <w:t>3.1 A contratação se dará mediante a adoção do procedimento abaixo:</w:t>
      </w:r>
    </w:p>
    <w:p w:rsidR="00144ADE" w:rsidRDefault="00C742CE" w:rsidP="00F43715">
      <w:pPr>
        <w:numPr>
          <w:ilvl w:val="0"/>
          <w:numId w:val="41"/>
        </w:numPr>
      </w:pPr>
      <w:r>
        <w:t xml:space="preserve"> Pregão (art. 28, I, da Lei 14133/2021);</w:t>
      </w:r>
    </w:p>
    <w:p w:rsidR="00144ADE" w:rsidRDefault="00C742CE" w:rsidP="00F43715">
      <w:pPr>
        <w:numPr>
          <w:ilvl w:val="0"/>
          <w:numId w:val="41"/>
        </w:numPr>
      </w:pPr>
      <w:r>
        <w:t>Concorrência (art. 28, II, da Lei 14133/2021);</w:t>
      </w:r>
    </w:p>
    <w:p w:rsidR="00144ADE" w:rsidRDefault="00C742CE" w:rsidP="00F43715">
      <w:pPr>
        <w:numPr>
          <w:ilvl w:val="0"/>
          <w:numId w:val="41"/>
        </w:numPr>
      </w:pPr>
      <w:r>
        <w:t>Chamamento Público/Credenciamento (art. 78, I, da Lei 14133/2021)</w:t>
      </w:r>
    </w:p>
    <w:p w:rsidR="00144ADE" w:rsidRDefault="00C742CE" w:rsidP="00F43715">
      <w:pPr>
        <w:numPr>
          <w:ilvl w:val="0"/>
          <w:numId w:val="41"/>
        </w:numPr>
        <w:jc w:val="both"/>
      </w:pPr>
      <w:r>
        <w:t>Dispensa de Licitação por Valor (Art. 75, I e II, da Lei 14133/2021)</w:t>
      </w:r>
    </w:p>
    <w:p w:rsidR="00144ADE" w:rsidRDefault="00C742CE" w:rsidP="00F43715">
      <w:pPr>
        <w:numPr>
          <w:ilvl w:val="0"/>
          <w:numId w:val="41"/>
        </w:numPr>
        <w:jc w:val="both"/>
      </w:pPr>
      <w:r>
        <w:t>Dispensa de Licitação por Licitação Deserta Fracassada (Art. 75, III, da Lei 14133/2021)</w:t>
      </w:r>
    </w:p>
    <w:p w:rsidR="00144ADE" w:rsidRDefault="00C742CE" w:rsidP="00F43715">
      <w:pPr>
        <w:numPr>
          <w:ilvl w:val="0"/>
          <w:numId w:val="41"/>
        </w:numPr>
        <w:jc w:val="both"/>
      </w:pPr>
      <w:r>
        <w:t>Dispensa de Licitação por Emergência (Art. 75, VIII, da Lei 14133/2021)</w:t>
      </w:r>
    </w:p>
    <w:p w:rsidR="00144ADE" w:rsidRDefault="00C742CE" w:rsidP="00F43715">
      <w:pPr>
        <w:numPr>
          <w:ilvl w:val="0"/>
          <w:numId w:val="41"/>
        </w:numPr>
      </w:pPr>
      <w:r>
        <w:t>Inexigibilidade (art. 74, I a V, da Lei 14133/2021)</w:t>
      </w:r>
    </w:p>
    <w:p w:rsidR="00144ADE" w:rsidRDefault="00C742CE" w:rsidP="00F43715">
      <w:pPr>
        <w:numPr>
          <w:ilvl w:val="0"/>
          <w:numId w:val="41"/>
        </w:numPr>
      </w:pPr>
      <w:proofErr w:type="gramStart"/>
      <w:r>
        <w:t>Outra :</w:t>
      </w:r>
      <w:proofErr w:type="gramEnd"/>
    </w:p>
    <w:tbl>
      <w:tblPr>
        <w:tblStyle w:val="a7"/>
        <w:tblW w:w="891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18"/>
      </w:tblGrid>
      <w:tr w:rsidR="00144ADE">
        <w:tc>
          <w:tcPr>
            <w:tcW w:w="8918" w:type="dxa"/>
            <w:shd w:val="clear" w:color="auto" w:fill="auto"/>
            <w:tcMar>
              <w:top w:w="100" w:type="dxa"/>
              <w:left w:w="100" w:type="dxa"/>
              <w:bottom w:w="100" w:type="dxa"/>
              <w:right w:w="100" w:type="dxa"/>
            </w:tcMar>
          </w:tcPr>
          <w:p w:rsidR="00144ADE" w:rsidRDefault="00C742CE">
            <w:pPr>
              <w:widowControl w:val="0"/>
            </w:pPr>
            <w:r>
              <w:rPr>
                <w:rFonts w:ascii="Carlito" w:eastAsia="Carlito" w:hAnsi="Carlito" w:cs="Carlito"/>
                <w:color w:val="FF0000"/>
              </w:rPr>
              <w:t>[descreve e indicar o fundamento legal]</w:t>
            </w:r>
          </w:p>
        </w:tc>
      </w:tr>
    </w:tbl>
    <w:p w:rsidR="00144ADE" w:rsidRDefault="00C742CE">
      <w:r>
        <w:t xml:space="preserve">3.1.1 O procedimento seguirá </w:t>
      </w:r>
    </w:p>
    <w:p w:rsidR="00144ADE" w:rsidRDefault="00C742CE" w:rsidP="00F43715">
      <w:pPr>
        <w:numPr>
          <w:ilvl w:val="0"/>
          <w:numId w:val="30"/>
        </w:numPr>
        <w:rPr>
          <w:color w:val="FF0000"/>
        </w:rPr>
      </w:pPr>
      <w:r>
        <w:t>Forma Eletrônica</w:t>
      </w:r>
    </w:p>
    <w:p w:rsidR="00144ADE" w:rsidRDefault="00C742CE" w:rsidP="00F43715">
      <w:pPr>
        <w:numPr>
          <w:ilvl w:val="0"/>
          <w:numId w:val="30"/>
        </w:numPr>
        <w:rPr>
          <w:color w:val="FF0000"/>
        </w:rPr>
      </w:pPr>
      <w:r>
        <w:t>Forma Física</w:t>
      </w:r>
    </w:p>
    <w:p w:rsidR="00144ADE" w:rsidRDefault="00C742CE">
      <w:proofErr w:type="gramStart"/>
      <w:r>
        <w:t>3.1.2 Justificativa</w:t>
      </w:r>
      <w:proofErr w:type="gramEnd"/>
      <w:r>
        <w:t xml:space="preserve"> para as escolhas do Procedimento indicadas no item 3.1 e 3.1.1 (com base na legislação):</w:t>
      </w:r>
    </w:p>
    <w:tbl>
      <w:tblPr>
        <w:tblStyle w:val="a8"/>
        <w:tblW w:w="922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25"/>
      </w:tblGrid>
      <w:tr w:rsidR="00144ADE">
        <w:tc>
          <w:tcPr>
            <w:tcW w:w="9225" w:type="dxa"/>
            <w:shd w:val="clear" w:color="auto" w:fill="auto"/>
            <w:tcMar>
              <w:top w:w="100" w:type="dxa"/>
              <w:left w:w="100" w:type="dxa"/>
              <w:bottom w:w="100" w:type="dxa"/>
              <w:right w:w="100" w:type="dxa"/>
            </w:tcMar>
          </w:tcPr>
          <w:p w:rsidR="00144ADE" w:rsidRDefault="00C742CE">
            <w:pPr>
              <w:widowControl w:val="0"/>
            </w:pPr>
            <w:r>
              <w:rPr>
                <w:rFonts w:ascii="Carlito" w:eastAsia="Carlito" w:hAnsi="Carlito" w:cs="Carlito"/>
                <w:color w:val="FF0000"/>
              </w:rPr>
              <w:t>[descrever os motivos e fundamento legal]</w:t>
            </w:r>
          </w:p>
        </w:tc>
      </w:tr>
    </w:tbl>
    <w:p w:rsidR="00144ADE" w:rsidRDefault="00C742CE">
      <w:pPr>
        <w:rPr>
          <w:b/>
        </w:rPr>
      </w:pPr>
      <w:r>
        <w:rPr>
          <w:b/>
        </w:rPr>
        <w:t xml:space="preserve">3.2. </w:t>
      </w:r>
      <w:proofErr w:type="gramStart"/>
      <w:r>
        <w:rPr>
          <w:b/>
        </w:rPr>
        <w:t>Quando Envolver</w:t>
      </w:r>
      <w:proofErr w:type="gramEnd"/>
      <w:r>
        <w:rPr>
          <w:b/>
        </w:rPr>
        <w:t xml:space="preserve"> disputa, o Critério de Julgamento será:</w:t>
      </w:r>
    </w:p>
    <w:p w:rsidR="00144ADE" w:rsidRDefault="00C742CE" w:rsidP="00F43715">
      <w:pPr>
        <w:numPr>
          <w:ilvl w:val="0"/>
          <w:numId w:val="47"/>
        </w:numPr>
        <w:ind w:left="708"/>
      </w:pPr>
      <w:proofErr w:type="gramStart"/>
      <w:r>
        <w:t>menor</w:t>
      </w:r>
      <w:proofErr w:type="gramEnd"/>
      <w:r>
        <w:t xml:space="preserve"> preço;</w:t>
      </w:r>
    </w:p>
    <w:p w:rsidR="00144ADE" w:rsidRDefault="00C742CE" w:rsidP="00F43715">
      <w:pPr>
        <w:numPr>
          <w:ilvl w:val="0"/>
          <w:numId w:val="47"/>
        </w:numPr>
        <w:ind w:left="708"/>
      </w:pPr>
      <w:proofErr w:type="gramStart"/>
      <w:r>
        <w:lastRenderedPageBreak/>
        <w:t>maior</w:t>
      </w:r>
      <w:proofErr w:type="gramEnd"/>
      <w:r>
        <w:t xml:space="preserve"> desconto;</w:t>
      </w:r>
    </w:p>
    <w:p w:rsidR="00144ADE" w:rsidRDefault="00C742CE" w:rsidP="00F43715">
      <w:pPr>
        <w:numPr>
          <w:ilvl w:val="0"/>
          <w:numId w:val="47"/>
        </w:numPr>
        <w:ind w:left="708"/>
      </w:pPr>
      <w:proofErr w:type="gramStart"/>
      <w:r>
        <w:t>melhor</w:t>
      </w:r>
      <w:proofErr w:type="gramEnd"/>
      <w:r>
        <w:t xml:space="preserve"> técnica ou conteúdo artístico;</w:t>
      </w:r>
    </w:p>
    <w:p w:rsidR="00144ADE" w:rsidRDefault="00C742CE" w:rsidP="00F43715">
      <w:pPr>
        <w:numPr>
          <w:ilvl w:val="0"/>
          <w:numId w:val="47"/>
        </w:numPr>
        <w:ind w:left="708"/>
      </w:pPr>
      <w:proofErr w:type="gramStart"/>
      <w:r>
        <w:t>técnica</w:t>
      </w:r>
      <w:proofErr w:type="gramEnd"/>
      <w:r>
        <w:t xml:space="preserve"> e preço;</w:t>
      </w:r>
    </w:p>
    <w:p w:rsidR="00144ADE" w:rsidRDefault="00C742CE" w:rsidP="00F43715">
      <w:pPr>
        <w:numPr>
          <w:ilvl w:val="0"/>
          <w:numId w:val="47"/>
        </w:numPr>
        <w:ind w:left="708"/>
      </w:pPr>
      <w:proofErr w:type="gramStart"/>
      <w:r>
        <w:t>maior</w:t>
      </w:r>
      <w:proofErr w:type="gramEnd"/>
      <w:r>
        <w:t xml:space="preserve"> lance;</w:t>
      </w:r>
    </w:p>
    <w:p w:rsidR="00144ADE" w:rsidRDefault="00C742CE" w:rsidP="00F43715">
      <w:pPr>
        <w:numPr>
          <w:ilvl w:val="0"/>
          <w:numId w:val="47"/>
        </w:numPr>
        <w:ind w:left="708"/>
      </w:pPr>
      <w:proofErr w:type="gramStart"/>
      <w:r>
        <w:t>maior</w:t>
      </w:r>
      <w:proofErr w:type="gramEnd"/>
      <w:r>
        <w:t xml:space="preserve"> retorno econômico</w:t>
      </w:r>
    </w:p>
    <w:p w:rsidR="00144ADE" w:rsidRDefault="00C742CE" w:rsidP="00F43715">
      <w:pPr>
        <w:numPr>
          <w:ilvl w:val="0"/>
          <w:numId w:val="47"/>
        </w:numPr>
        <w:ind w:left="708"/>
      </w:pPr>
      <w:r>
        <w:t>Licitação sem disputa.</w:t>
      </w:r>
    </w:p>
    <w:p w:rsidR="00144ADE" w:rsidRDefault="00C742CE">
      <w:proofErr w:type="gramStart"/>
      <w:r>
        <w:rPr>
          <w:b/>
        </w:rPr>
        <w:t>3.2.1  Justificativa</w:t>
      </w:r>
      <w:proofErr w:type="gramEnd"/>
      <w:r>
        <w:rPr>
          <w:b/>
        </w:rPr>
        <w:t xml:space="preserve"> para o Critério</w:t>
      </w:r>
    </w:p>
    <w:tbl>
      <w:tblPr>
        <w:tblStyle w:val="a9"/>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44ADE">
        <w:tc>
          <w:tcPr>
            <w:tcW w:w="9638" w:type="dxa"/>
            <w:shd w:val="clear" w:color="auto" w:fill="auto"/>
            <w:tcMar>
              <w:top w:w="100" w:type="dxa"/>
              <w:left w:w="100" w:type="dxa"/>
              <w:bottom w:w="100" w:type="dxa"/>
              <w:right w:w="100" w:type="dxa"/>
            </w:tcMar>
          </w:tcPr>
          <w:p w:rsidR="00144ADE" w:rsidRDefault="00C742CE">
            <w:pPr>
              <w:widowControl w:val="0"/>
            </w:pPr>
            <w:r>
              <w:rPr>
                <w:rFonts w:ascii="Carlito" w:eastAsia="Carlito" w:hAnsi="Carlito" w:cs="Carlito"/>
                <w:color w:val="FF0000"/>
              </w:rPr>
              <w:t>[descrever os motivos e fundamento legal]</w:t>
            </w:r>
          </w:p>
        </w:tc>
      </w:tr>
    </w:tbl>
    <w:p w:rsidR="00144ADE" w:rsidRDefault="00C742CE">
      <w:pPr>
        <w:rPr>
          <w:b/>
        </w:rPr>
      </w:pPr>
      <w:proofErr w:type="gramStart"/>
      <w:r>
        <w:rPr>
          <w:b/>
        </w:rPr>
        <w:t>3.2.2 Foram</w:t>
      </w:r>
      <w:proofErr w:type="gramEnd"/>
      <w:r>
        <w:rPr>
          <w:b/>
        </w:rPr>
        <w:t xml:space="preserve"> aplicados os seguintes ajustes no Procedimento: </w:t>
      </w:r>
    </w:p>
    <w:p w:rsidR="00144ADE" w:rsidRDefault="00C742CE" w:rsidP="00F43715">
      <w:pPr>
        <w:numPr>
          <w:ilvl w:val="3"/>
          <w:numId w:val="39"/>
        </w:numPr>
        <w:ind w:left="425"/>
        <w:jc w:val="both"/>
      </w:pPr>
      <w:r>
        <w:t xml:space="preserve">Utilização do </w:t>
      </w:r>
      <w:proofErr w:type="gramStart"/>
      <w:r>
        <w:t>SRP  -</w:t>
      </w:r>
      <w:proofErr w:type="gramEnd"/>
      <w:r>
        <w:t xml:space="preserve"> Sistema de Registro de Preços</w:t>
      </w:r>
    </w:p>
    <w:p w:rsidR="00144ADE" w:rsidRDefault="00C742CE" w:rsidP="00F43715">
      <w:pPr>
        <w:numPr>
          <w:ilvl w:val="3"/>
          <w:numId w:val="39"/>
        </w:numPr>
        <w:ind w:left="425"/>
        <w:jc w:val="both"/>
      </w:pPr>
      <w:r>
        <w:t>Inversão de Fases (Habilitação antes do Julgamento)</w:t>
      </w:r>
    </w:p>
    <w:p w:rsidR="00144ADE" w:rsidRDefault="00C742CE" w:rsidP="00F43715">
      <w:pPr>
        <w:numPr>
          <w:ilvl w:val="3"/>
          <w:numId w:val="39"/>
        </w:numPr>
        <w:ind w:left="425"/>
        <w:jc w:val="both"/>
      </w:pPr>
      <w:r>
        <w:t>Exigência de Amostra / Prova de Conceito</w:t>
      </w:r>
    </w:p>
    <w:p w:rsidR="00144ADE" w:rsidRDefault="00C742CE" w:rsidP="00F43715">
      <w:pPr>
        <w:numPr>
          <w:ilvl w:val="3"/>
          <w:numId w:val="39"/>
        </w:numPr>
        <w:ind w:left="425"/>
        <w:jc w:val="both"/>
      </w:pPr>
      <w:r>
        <w:t>Reserva de cotas para microempresas e empresas de pequeno porte:</w:t>
      </w:r>
    </w:p>
    <w:p w:rsidR="00144ADE" w:rsidRDefault="00C742CE" w:rsidP="00F43715">
      <w:pPr>
        <w:numPr>
          <w:ilvl w:val="3"/>
          <w:numId w:val="39"/>
        </w:numPr>
        <w:ind w:left="425"/>
        <w:jc w:val="both"/>
      </w:pPr>
      <w:r>
        <w:t>Margem de Preferência Local.</w:t>
      </w:r>
    </w:p>
    <w:p w:rsidR="00144ADE" w:rsidRDefault="00C742CE" w:rsidP="00F43715">
      <w:pPr>
        <w:numPr>
          <w:ilvl w:val="3"/>
          <w:numId w:val="39"/>
        </w:numPr>
        <w:ind w:left="425"/>
        <w:jc w:val="both"/>
      </w:pPr>
      <w:r>
        <w:t>Rito Comum, sem ajustes</w:t>
      </w:r>
    </w:p>
    <w:p w:rsidR="00144ADE" w:rsidRDefault="00C742CE">
      <w:pPr>
        <w:jc w:val="both"/>
        <w:rPr>
          <w:b/>
        </w:rPr>
      </w:pPr>
      <w:r>
        <w:rPr>
          <w:b/>
        </w:rPr>
        <w:t xml:space="preserve">3.2.3. A </w:t>
      </w:r>
      <w:proofErr w:type="gramStart"/>
      <w:r>
        <w:rPr>
          <w:b/>
        </w:rPr>
        <w:t>melhor soluções</w:t>
      </w:r>
      <w:proofErr w:type="gramEnd"/>
      <w:r>
        <w:rPr>
          <w:b/>
        </w:rPr>
        <w:t xml:space="preserve"> para o caso sob a ótica do procedimento de contratação:</w:t>
      </w:r>
    </w:p>
    <w:tbl>
      <w:tblPr>
        <w:tblStyle w:val="aa"/>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44ADE">
        <w:trPr>
          <w:trHeight w:val="812"/>
        </w:trPr>
        <w:tc>
          <w:tcPr>
            <w:tcW w:w="9638" w:type="dxa"/>
            <w:shd w:val="clear" w:color="auto" w:fill="auto"/>
            <w:tcMar>
              <w:top w:w="100" w:type="dxa"/>
              <w:left w:w="100" w:type="dxa"/>
              <w:bottom w:w="100" w:type="dxa"/>
              <w:right w:w="100" w:type="dxa"/>
            </w:tcMar>
          </w:tcPr>
          <w:p w:rsidR="00144ADE" w:rsidRDefault="00C742CE">
            <w:pPr>
              <w:widowControl w:val="0"/>
              <w:rPr>
                <w:b/>
              </w:rPr>
            </w:pPr>
            <w:r>
              <w:rPr>
                <w:rFonts w:ascii="Carlito" w:eastAsia="Carlito" w:hAnsi="Carlito" w:cs="Carlito"/>
                <w:color w:val="FF0000"/>
              </w:rPr>
              <w:t>[descrever os motivos e fundamento legal]</w:t>
            </w:r>
          </w:p>
        </w:tc>
      </w:tr>
    </w:tbl>
    <w:p w:rsidR="00144ADE" w:rsidRDefault="00144ADE">
      <w:pPr>
        <w:ind w:left="1440"/>
      </w:pPr>
    </w:p>
    <w:tbl>
      <w:tblPr>
        <w:tblStyle w:val="ab"/>
        <w:tblW w:w="9810" w:type="dxa"/>
        <w:tblInd w:w="-195"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9810"/>
      </w:tblGrid>
      <w:tr w:rsidR="00144ADE">
        <w:tc>
          <w:tcPr>
            <w:tcW w:w="9810" w:type="dxa"/>
            <w:shd w:val="clear" w:color="auto" w:fill="F3F3F3"/>
            <w:tcMar>
              <w:top w:w="100" w:type="dxa"/>
              <w:left w:w="100" w:type="dxa"/>
              <w:bottom w:w="100" w:type="dxa"/>
              <w:right w:w="100" w:type="dxa"/>
            </w:tcMar>
          </w:tcPr>
          <w:p w:rsidR="00144ADE" w:rsidRDefault="00C742CE">
            <w:pPr>
              <w:pStyle w:val="Ttulo1"/>
              <w:spacing w:before="0" w:after="0"/>
              <w:jc w:val="both"/>
              <w:rPr>
                <w:rFonts w:ascii="Calibri" w:eastAsia="Calibri" w:hAnsi="Calibri" w:cs="Calibri"/>
                <w:sz w:val="28"/>
                <w:szCs w:val="28"/>
              </w:rPr>
            </w:pPr>
            <w:bookmarkStart w:id="5" w:name="_dxgxg11iiz08" w:colFirst="0" w:colLast="0"/>
            <w:bookmarkEnd w:id="5"/>
            <w:r>
              <w:rPr>
                <w:sz w:val="28"/>
                <w:szCs w:val="28"/>
              </w:rPr>
              <w:t>4. DA CONTRATAÇÃO</w:t>
            </w:r>
          </w:p>
        </w:tc>
      </w:tr>
    </w:tbl>
    <w:p w:rsidR="00144ADE" w:rsidRDefault="00144ADE">
      <w:pPr>
        <w:spacing w:after="240" w:line="276" w:lineRule="auto"/>
        <w:jc w:val="both"/>
        <w:rPr>
          <w:rFonts w:ascii="Google Sans Text" w:eastAsia="Google Sans Text" w:hAnsi="Google Sans Text" w:cs="Google Sans Text"/>
          <w:b/>
        </w:rPr>
      </w:pPr>
      <w:bookmarkStart w:id="6" w:name="_cweg69gvluo8" w:colFirst="0" w:colLast="0"/>
      <w:bookmarkEnd w:id="6"/>
    </w:p>
    <w:p w:rsidR="00144ADE" w:rsidRDefault="00C742CE">
      <w:pPr>
        <w:spacing w:line="276" w:lineRule="auto"/>
        <w:jc w:val="both"/>
      </w:pPr>
      <w:proofErr w:type="spellStart"/>
      <w:r>
        <w:rPr>
          <w:b/>
        </w:rPr>
        <w:t>IInstrução</w:t>
      </w:r>
      <w:proofErr w:type="spellEnd"/>
      <w:r>
        <w:rPr>
          <w:b/>
        </w:rPr>
        <w:t>:</w:t>
      </w:r>
      <w:r>
        <w:t xml:space="preserve"> Selecione a modalidade principal que rege esta contratação. As regras da Seção 4.1 aplicam-se a todas as modalidades, salvo disposição específica em contrário nas seções 4.4 (SRP) ou 4.5 (Credenciamento), que prevalecerão quando selecionadas.</w:t>
      </w:r>
    </w:p>
    <w:p w:rsidR="00144ADE" w:rsidRDefault="00C742CE">
      <w:pPr>
        <w:spacing w:line="276" w:lineRule="auto"/>
        <w:jc w:val="both"/>
      </w:pPr>
      <w:r>
        <w:t>4.A - Modalidade Principal da Contratação: (Marcar APENAS UMA opção)</w:t>
      </w:r>
    </w:p>
    <w:p w:rsidR="00144ADE" w:rsidRDefault="00C742CE" w:rsidP="00F43715">
      <w:pPr>
        <w:numPr>
          <w:ilvl w:val="0"/>
          <w:numId w:val="63"/>
        </w:numPr>
        <w:spacing w:line="276" w:lineRule="auto"/>
        <w:jc w:val="both"/>
      </w:pPr>
      <w:r>
        <w:t>4.A.1 Contratação Padrão (Procedimento Licitatório Comum ou Contratação Direta, sem uso de SRP ou Credenciamento)</w:t>
      </w:r>
    </w:p>
    <w:p w:rsidR="00144ADE" w:rsidRDefault="00C742CE" w:rsidP="00F43715">
      <w:pPr>
        <w:numPr>
          <w:ilvl w:val="0"/>
          <w:numId w:val="63"/>
        </w:numPr>
        <w:spacing w:line="276" w:lineRule="auto"/>
        <w:jc w:val="both"/>
      </w:pPr>
      <w:r>
        <w:t>4.A.2 Sistema de Registro de Preços (SRP) - Aplicam-se as regras da Seção 4.4.</w:t>
      </w:r>
    </w:p>
    <w:p w:rsidR="00144ADE" w:rsidRDefault="00C742CE" w:rsidP="00F43715">
      <w:pPr>
        <w:numPr>
          <w:ilvl w:val="0"/>
          <w:numId w:val="63"/>
        </w:numPr>
        <w:spacing w:line="276" w:lineRule="auto"/>
        <w:jc w:val="both"/>
      </w:pPr>
      <w:r>
        <w:t>4.A.3 Credenciamento (Chamamento Público) - Aplicam-se as regras da Seção 4.5.</w:t>
      </w:r>
    </w:p>
    <w:p w:rsidR="00144ADE" w:rsidRDefault="00C742CE">
      <w:pPr>
        <w:spacing w:line="276" w:lineRule="auto"/>
        <w:jc w:val="both"/>
        <w:rPr>
          <w:rFonts w:ascii="Google Sans Text" w:eastAsia="Google Sans Text" w:hAnsi="Google Sans Text" w:cs="Google Sans Text"/>
        </w:rPr>
      </w:pPr>
      <w:r>
        <w:pict>
          <v:rect id="_x0000_i1025" style="width:0;height:1.5pt" o:hralign="center" o:hrstd="t" o:hr="t" fillcolor="#a0a0a0" stroked="f"/>
        </w:pict>
      </w:r>
    </w:p>
    <w:p w:rsidR="00144ADE" w:rsidRDefault="00C742CE">
      <w:pPr>
        <w:pStyle w:val="Ttulo2"/>
        <w:spacing w:after="240"/>
      </w:pPr>
      <w:r>
        <w:t>4.1. Disposições Gerais aplicáveis a todas as Contratações deste processo:</w:t>
      </w:r>
    </w:p>
    <w:p w:rsidR="00144ADE" w:rsidRDefault="00C742CE">
      <w:pPr>
        <w:spacing w:line="276" w:lineRule="auto"/>
        <w:jc w:val="both"/>
      </w:pPr>
      <w:r>
        <w:t>4.1.1. A Fundamentação da Contratação e de seus quantitativos encontra-se pormenorizada em tópico específico dos Estudos Técnicos Preliminares, apêndice deste Termo de Referência.</w:t>
      </w:r>
    </w:p>
    <w:p w:rsidR="00144ADE" w:rsidRDefault="00C742CE">
      <w:pPr>
        <w:spacing w:line="276" w:lineRule="auto"/>
        <w:jc w:val="both"/>
      </w:pPr>
      <w:r>
        <w:t xml:space="preserve">4.1.2. A Administração convocará regularmente o licitante vencedor da disputa, ou o credenciado que cumpriu os requisitos de habilitação, para assinar o termo de contrato ou para aceitar ou retirar </w:t>
      </w:r>
      <w:r>
        <w:lastRenderedPageBreak/>
        <w:t>o instrumento equivalente, dentro do prazo e nas condições estabelecidas no edital de licitação, sob pena de decair o direito à contratação (art. 90 da Lei nº 14.133/2021).</w:t>
      </w:r>
    </w:p>
    <w:p w:rsidR="00144ADE" w:rsidRDefault="00C742CE">
      <w:pPr>
        <w:spacing w:line="276" w:lineRule="auto"/>
        <w:jc w:val="both"/>
      </w:pPr>
      <w:r>
        <w:t>4.1.3. Poderão ser celebrados diversos contratos para cada preço registrado ou cada objeto adjudicado, a critério da administração pública, consoante artigo 49 da Lei 14133/2021.</w:t>
      </w:r>
    </w:p>
    <w:p w:rsidR="00144ADE" w:rsidRDefault="00C742CE">
      <w:pPr>
        <w:spacing w:line="276" w:lineRule="auto"/>
        <w:jc w:val="both"/>
      </w:pPr>
      <w:r>
        <w:t>4.1.4. Será celebrado um termo de contrato, ou documento equivalente, para cada fornecedor contratado, consoante indica o artigo 95 da Lei 14133/2021.</w:t>
      </w:r>
    </w:p>
    <w:p w:rsidR="00144ADE" w:rsidRDefault="00C742CE">
      <w:pPr>
        <w:spacing w:line="276" w:lineRule="auto"/>
        <w:jc w:val="both"/>
      </w:pPr>
      <w:r>
        <w:t>4.1.5. Os contratos, seus termos aditivos e as atas de registro de preços celebrados pela Administração Municipal adotarão a forma eletrônica, nos termos da Lei 14.063/2020, e sua assinatura será preferencialmente por meio da Plataforma oficial do município (Decreto Municipal nº 460/2024), ou por chaves eletrônicas no formato ICP/Brasil.</w:t>
      </w:r>
    </w:p>
    <w:p w:rsidR="00144ADE" w:rsidRDefault="00C742CE">
      <w:pPr>
        <w:spacing w:line="276" w:lineRule="auto"/>
        <w:jc w:val="both"/>
      </w:pPr>
      <w:r>
        <w:t>4.1.6. Antes de formalizar ou prorrogar o prazo de vigência do contrato, a Administração verificará a regularidade fiscal do contratado, consultará o Cadastro Nacional de Empresas Inidôneas e Suspensas (</w:t>
      </w:r>
      <w:proofErr w:type="spellStart"/>
      <w:r>
        <w:t>Ceis</w:t>
      </w:r>
      <w:proofErr w:type="spellEnd"/>
      <w:r>
        <w:t>), o Cadastro Nacional de Empresas Punidas (</w:t>
      </w:r>
      <w:proofErr w:type="spellStart"/>
      <w:r>
        <w:t>Cnep</w:t>
      </w:r>
      <w:proofErr w:type="spellEnd"/>
      <w:r>
        <w:t>), o Cadastro Nacional de Condenações Cíveis por Atos de Improbidade Administrativa do Conselho Nacional de Justiça (CNIA/CNJ), o Cadastro de Licitantes Inidôneos do TCU, e o Cadastro de Impedidos do TCE PR, e emitirá as certidões negativas de inidoneidade, de impedimento, de débitos fiscais, e de débitos trabalhistas e as juntará ao respectivo processo (art. 91 da Lei nº 14.133/2021).</w:t>
      </w:r>
    </w:p>
    <w:p w:rsidR="00144ADE" w:rsidRDefault="00C742CE">
      <w:pPr>
        <w:spacing w:line="276" w:lineRule="auto"/>
        <w:jc w:val="both"/>
      </w:pPr>
      <w:r>
        <w:t>4.1.7. Somente no caso de ausência de impedimentos é que será possível a efetivação da contratação.</w:t>
      </w:r>
    </w:p>
    <w:p w:rsidR="00144ADE" w:rsidRDefault="00C742CE">
      <w:pPr>
        <w:spacing w:line="276" w:lineRule="auto"/>
        <w:jc w:val="both"/>
      </w:pPr>
      <w:r>
        <w:t xml:space="preserve">4.1.8. O contrato deverá ser executado fielmente pelas partes, conforme as cláusulas avençadas e as normas da Lei 14133/2021 e seu regulamento, e cada parte responderá pelas consequências de sua inexecução total ou parcial (art. 115 da Lei </w:t>
      </w:r>
      <w:proofErr w:type="gramStart"/>
      <w:r>
        <w:t>n.º</w:t>
      </w:r>
      <w:proofErr w:type="gramEnd"/>
      <w:r>
        <w:t xml:space="preserve"> 14.133/2021).</w:t>
      </w:r>
    </w:p>
    <w:p w:rsidR="00144ADE" w:rsidRDefault="00C742CE">
      <w:pPr>
        <w:spacing w:line="276" w:lineRule="auto"/>
        <w:jc w:val="both"/>
      </w:pPr>
      <w:r>
        <w:t>4.1.9. O prazo de execução do Contrato é o prazo de fornecimento ou execução do objeto, indicado em cláusula própria do presente Termo de Referência.</w:t>
      </w:r>
    </w:p>
    <w:p w:rsidR="00144ADE" w:rsidRDefault="00C742CE">
      <w:pPr>
        <w:spacing w:line="276" w:lineRule="auto"/>
        <w:jc w:val="both"/>
      </w:pPr>
      <w:r>
        <w:t>4.1.10. Em caso de impedimento, ordem de paralisação ou suspensão do contrato, o cronograma de execução será prorrogado automaticamente pelo tempo correspondente, anotadas tais circunstâncias mediante simples apostila (art. 125 da Lei nº 14.133/2021).</w:t>
      </w:r>
    </w:p>
    <w:p w:rsidR="00144ADE" w:rsidRDefault="00C742CE">
      <w:pPr>
        <w:spacing w:line="276" w:lineRule="auto"/>
        <w:jc w:val="both"/>
      </w:pPr>
      <w:r>
        <w:t xml:space="preserve">4.1.11. Ao longo de toda a execução do contrato, o contratado deverá cumprir a reserva de cargos prevista em lei para pessoa com deficiência, para reabilitado da Previdência Social ou para aprendiz, bem como as reservas de cargos previstas em outras normas específicas (art. 116 da Lei </w:t>
      </w:r>
      <w:proofErr w:type="gramStart"/>
      <w:r>
        <w:t>n.º</w:t>
      </w:r>
      <w:proofErr w:type="gramEnd"/>
      <w:r>
        <w:t xml:space="preserve"> 14.133/2021).</w:t>
      </w:r>
    </w:p>
    <w:p w:rsidR="00144ADE" w:rsidRDefault="00C742CE">
      <w:pPr>
        <w:spacing w:line="276" w:lineRule="auto"/>
        <w:jc w:val="both"/>
      </w:pPr>
      <w:r>
        <w:t xml:space="preserve">4.1.12. A execução do Contrato será fiscalizada na forma da Lei 14133/2021 e do Decreto Municipal </w:t>
      </w:r>
      <w:proofErr w:type="gramStart"/>
      <w:r>
        <w:t>n.º</w:t>
      </w:r>
      <w:proofErr w:type="gramEnd"/>
      <w:r>
        <w:t xml:space="preserve"> 115/2023 e consoante cláusula própria do presente Termo de Referência (art. 117 da Lei n.º 14.133/2021).</w:t>
      </w:r>
    </w:p>
    <w:p w:rsidR="00144ADE" w:rsidRDefault="00C742CE">
      <w:pPr>
        <w:spacing w:line="276" w:lineRule="auto"/>
        <w:jc w:val="both"/>
      </w:pPr>
      <w:r>
        <w:t>4.1.13. Os contratos poderão ser alterados unilateralmente pela Administração Pública em face do Regime Jurídico Administrativo previsto nos artigos 104 e 124, I, da Lei 14133/2021.</w:t>
      </w:r>
    </w:p>
    <w:p w:rsidR="00144ADE" w:rsidRDefault="00C742CE">
      <w:pPr>
        <w:spacing w:line="276" w:lineRule="auto"/>
        <w:jc w:val="both"/>
      </w:pPr>
      <w:r>
        <w:lastRenderedPageBreak/>
        <w:t>4.1.14. Excepcionalmente, os contratos poderão ser alterados consensualmente, desde que evidenciada a vantajosidade técnica, econômica, e o interesse público, na forma do artigo 124, II, da Lei 14133/2021.</w:t>
      </w:r>
    </w:p>
    <w:p w:rsidR="00144ADE" w:rsidRDefault="00C742CE">
      <w:pPr>
        <w:spacing w:line="276" w:lineRule="auto"/>
        <w:jc w:val="both"/>
      </w:pPr>
      <w:r>
        <w:t>4.1.15. O contratado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 (art. 124, inciso I, da Lei 14133/2021).</w:t>
      </w:r>
    </w:p>
    <w:p w:rsidR="00144ADE" w:rsidRDefault="00C742CE">
      <w:pPr>
        <w:spacing w:line="276" w:lineRule="auto"/>
        <w:jc w:val="both"/>
      </w:pPr>
      <w:r>
        <w:t>4.1.16. As alterações contratuais não poderão transfigurar o objeto da contratação (art. 124, §1º, da Lei nº 14.133/2021).</w:t>
      </w:r>
    </w:p>
    <w:p w:rsidR="00144ADE" w:rsidRDefault="00C742CE">
      <w:pPr>
        <w:spacing w:line="276" w:lineRule="auto"/>
        <w:jc w:val="both"/>
      </w:pPr>
      <w:r>
        <w:t xml:space="preserve">4.1.17. Registros de ocorrências contratuais que não caracterizam alteração contratual serão realizados por simples apostila, dispensada a celebração de termo aditivo, nas seguintes situações (art. 136 da Lei </w:t>
      </w:r>
      <w:proofErr w:type="gramStart"/>
      <w:r>
        <w:t>n.º</w:t>
      </w:r>
      <w:proofErr w:type="gramEnd"/>
      <w:r>
        <w:t xml:space="preserve"> 14.133/2021):</w:t>
      </w:r>
    </w:p>
    <w:p w:rsidR="00144ADE" w:rsidRDefault="00C742CE">
      <w:pPr>
        <w:spacing w:line="276" w:lineRule="auto"/>
        <w:ind w:left="720"/>
        <w:jc w:val="both"/>
      </w:pPr>
      <w:r>
        <w:t>a) variação do valor contratual para fazer face ao reajuste ou à repactuação de preços previstos no próprio contrato;</w:t>
      </w:r>
    </w:p>
    <w:p w:rsidR="00144ADE" w:rsidRDefault="00C742CE">
      <w:pPr>
        <w:spacing w:line="276" w:lineRule="auto"/>
        <w:ind w:left="720"/>
        <w:jc w:val="both"/>
      </w:pPr>
      <w:r>
        <w:t>b) Atualizações compensações ou penalizações financeiras decorrentes das condições de pagamento previstas no contrato;</w:t>
      </w:r>
    </w:p>
    <w:p w:rsidR="00144ADE" w:rsidRDefault="00C742CE">
      <w:pPr>
        <w:spacing w:line="276" w:lineRule="auto"/>
        <w:ind w:left="720"/>
        <w:jc w:val="both"/>
      </w:pPr>
      <w:r>
        <w:t>c) Alterações na razão ou na denominação social do contratado;1</w:t>
      </w:r>
    </w:p>
    <w:p w:rsidR="00144ADE" w:rsidRDefault="00C742CE">
      <w:pPr>
        <w:spacing w:line="276" w:lineRule="auto"/>
        <w:ind w:left="720"/>
        <w:jc w:val="both"/>
      </w:pPr>
      <w:r>
        <w:t>d) Empenho de dotações orçamentárias e as respectivas atualizações de créditos orçamentários;</w:t>
      </w:r>
    </w:p>
    <w:p w:rsidR="00144ADE" w:rsidRDefault="00C742CE">
      <w:pPr>
        <w:spacing w:line="276" w:lineRule="auto"/>
        <w:jc w:val="both"/>
      </w:pPr>
      <w:r>
        <w:t>4.1.18. O prazo de vigência da contratação está previsto na cláusula específica do contrato/instrumento equivalente.</w:t>
      </w:r>
    </w:p>
    <w:p w:rsidR="00144ADE" w:rsidRDefault="00C742CE">
      <w:pPr>
        <w:spacing w:line="276" w:lineRule="auto"/>
        <w:jc w:val="both"/>
      </w:pPr>
      <w:r>
        <w:t>4.1.19. Os casos de extinção do contrato estão elencados nos artigos 137 e 138 da Lei 14133/2021.</w:t>
      </w:r>
    </w:p>
    <w:p w:rsidR="00144ADE" w:rsidRDefault="00C742CE">
      <w:pPr>
        <w:spacing w:line="276" w:lineRule="auto"/>
        <w:jc w:val="both"/>
      </w:pPr>
      <w:r>
        <w:t>4.1.20. O contratado será obrigado a reparar, corrigir, remover, reconstruir ou substituir, a suas expensas, no total ou em parte, o objeto do contrato em que se verificarem vícios, defeitos ou incorreções resultantes de sua execução, ou de materiais nela empregados (art. 129 da Lei nº 14.133/2021).</w:t>
      </w:r>
    </w:p>
    <w:p w:rsidR="00144ADE" w:rsidRDefault="00C742CE">
      <w:pPr>
        <w:spacing w:after="240" w:line="276" w:lineRule="auto"/>
        <w:jc w:val="both"/>
      </w:pPr>
      <w:r>
        <w:t>4.1.21. O contratado será responsável pelos danos causados diretamente à Administração ou a terceiros em razão da execução do contrato, e não excluirá nem reduzirá essa responsabilidade a fiscalização ou o acompanhamento pelo contratante (art. 130 da Lei nº 14.133/2021).</w:t>
      </w:r>
    </w:p>
    <w:p w:rsidR="00144ADE" w:rsidRDefault="00C742CE">
      <w:pPr>
        <w:spacing w:line="276" w:lineRule="auto"/>
        <w:jc w:val="both"/>
      </w:pPr>
      <w:r>
        <w:t>4.1.22. Somente o contratado será responsável pelos encargos trabalhistas, previdenciários, fiscais e comerciais resultantes da execução do contrato (art. 121 da Lei nº 14.133/2021).</w:t>
      </w:r>
    </w:p>
    <w:p w:rsidR="00144ADE" w:rsidRDefault="00C742CE">
      <w:pPr>
        <w:spacing w:line="276" w:lineRule="auto"/>
        <w:jc w:val="both"/>
      </w:pPr>
      <w:r>
        <w:t>4.1.23. A inadimplência do contratado em relação aos encargos trabalhistas, fiscais e comerciais não transfere à Administração a responsabilidade pelo seu pagamento e não poderá onerar o objeto do contrato nem restringir a regularização e o uso das obras e das edificações, inclusive perante o registro de imóveis, ressalvada a hipótese prevista no § 2º do art. 121 da Lei nº 14.133/2021.</w:t>
      </w:r>
    </w:p>
    <w:p w:rsidR="00144ADE" w:rsidRDefault="00C742CE">
      <w:pPr>
        <w:spacing w:line="276" w:lineRule="auto"/>
        <w:jc w:val="both"/>
        <w:rPr>
          <w:rFonts w:ascii="Google Sans Text" w:eastAsia="Google Sans Text" w:hAnsi="Google Sans Text" w:cs="Google Sans Text"/>
        </w:rPr>
      </w:pPr>
      <w:r>
        <w:pict>
          <v:rect id="_x0000_i1026" style="width:0;height:1.5pt" o:hralign="center" o:hrstd="t" o:hr="t" fillcolor="#a0a0a0" stroked="f"/>
        </w:pict>
      </w:r>
    </w:p>
    <w:p w:rsidR="00144ADE" w:rsidRDefault="00C742CE">
      <w:pPr>
        <w:pStyle w:val="Ttulo2"/>
        <w:spacing w:after="240"/>
      </w:pPr>
      <w:r>
        <w:lastRenderedPageBreak/>
        <w:t>4.B - Formalização do Contrato (Aplicável se selecionado 4.A.1 ou 4.A.2):</w:t>
      </w:r>
    </w:p>
    <w:p w:rsidR="00144ADE" w:rsidRDefault="00C742CE">
      <w:pPr>
        <w:spacing w:after="240" w:line="276" w:lineRule="auto"/>
        <w:jc w:val="both"/>
        <w:rPr>
          <w:rFonts w:ascii="Google Sans Text" w:eastAsia="Google Sans Text" w:hAnsi="Google Sans Text" w:cs="Google Sans Text"/>
        </w:rPr>
      </w:pPr>
      <w:r>
        <w:rPr>
          <w:rFonts w:ascii="Google Sans Text" w:eastAsia="Google Sans Text" w:hAnsi="Google Sans Text" w:cs="Google Sans Text"/>
        </w:rPr>
        <w:t>Instrução: Defina como será formalizado o ajuste (Contrato ou Instrumento Equivalente). Não aplicável ao Credenciamento (4.A.3).</w:t>
      </w:r>
    </w:p>
    <w:p w:rsidR="00144ADE" w:rsidRDefault="00C742CE" w:rsidP="00F43715">
      <w:pPr>
        <w:pStyle w:val="Ttulo3"/>
        <w:numPr>
          <w:ilvl w:val="0"/>
          <w:numId w:val="62"/>
        </w:numPr>
        <w:spacing w:after="240" w:line="276" w:lineRule="auto"/>
        <w:jc w:val="both"/>
      </w:pPr>
      <w:r>
        <w:t xml:space="preserve">4.B.1 Formalização </w:t>
      </w:r>
      <w:proofErr w:type="spellStart"/>
      <w:r>
        <w:t>por</w:t>
      </w:r>
      <w:proofErr w:type="spellEnd"/>
      <w:r>
        <w:t xml:space="preserve"> Termo de Contrato:</w:t>
      </w:r>
    </w:p>
    <w:p w:rsidR="00144ADE" w:rsidRDefault="00C742CE">
      <w:pPr>
        <w:spacing w:line="276" w:lineRule="auto"/>
        <w:jc w:val="both"/>
      </w:pPr>
      <w:r>
        <w:t>4.B.1.1. A Administração convocará o adjudicatário para comparecer perante o órgão ou entidade para a assinatura do Termo de Contrato, podendo alternativamente:</w:t>
      </w:r>
    </w:p>
    <w:p w:rsidR="00144ADE" w:rsidRDefault="00C742CE">
      <w:pPr>
        <w:spacing w:line="276" w:lineRule="auto"/>
        <w:ind w:left="720"/>
        <w:jc w:val="both"/>
      </w:pPr>
      <w:r>
        <w:t>4.B.1.1.1. Disponibilizar acesso ao sistema de processo eletrônico de licitações e contratos para promoção de assinatura digital na plataforma oficial;</w:t>
      </w:r>
    </w:p>
    <w:p w:rsidR="00144ADE" w:rsidRDefault="00C742CE">
      <w:pPr>
        <w:spacing w:line="276" w:lineRule="auto"/>
        <w:ind w:left="720"/>
        <w:jc w:val="both"/>
      </w:pPr>
      <w:r>
        <w:t xml:space="preserve">4.B.1.1.2. Remeter o contrato no formato digital por outro meio eletrônico, como WhatsApp ou </w:t>
      </w:r>
      <w:proofErr w:type="spellStart"/>
      <w:r>
        <w:t>email</w:t>
      </w:r>
      <w:proofErr w:type="spellEnd"/>
      <w:r>
        <w:t>, para promoção de assinatura eletrônica padrão ICP/Brasil ou na plataforma oficial do município, e restituição à Administração pelo mesmo canal;</w:t>
      </w:r>
    </w:p>
    <w:p w:rsidR="00144ADE" w:rsidRDefault="00C742CE">
      <w:pPr>
        <w:spacing w:line="276" w:lineRule="auto"/>
        <w:ind w:left="720"/>
        <w:jc w:val="both"/>
      </w:pPr>
      <w:r>
        <w:t>4.B.1.1.3. Excepcionalmente, poderá encaminhar o contrato para assinatura mediante correspondência postal com aviso de recebimento (AR), para ser assinado e devolvido.</w:t>
      </w:r>
    </w:p>
    <w:p w:rsidR="00144ADE" w:rsidRDefault="00C742CE">
      <w:pPr>
        <w:spacing w:line="276" w:lineRule="auto"/>
        <w:jc w:val="both"/>
      </w:pPr>
      <w:r>
        <w:t>4.B.1.2. Em qualquer das hipóteses anteriores, o adjudicatário terá o prazo de 05 (cinco) dias úteis, contados a partir da data de sua convocação, para assinar o termo de contrato e restituí-lo (quando assinado fora da plataforma oficial), sob pena de decair o direito à contratação, e sem prejuízo das sanções previstas neste Edital ou no Termo de Referência (art. 90 da Lei nº 14.133/2021).</w:t>
      </w:r>
    </w:p>
    <w:p w:rsidR="00144ADE" w:rsidRDefault="00C742CE">
      <w:pPr>
        <w:spacing w:line="276" w:lineRule="auto"/>
        <w:jc w:val="both"/>
      </w:pPr>
      <w:r>
        <w:t>4.B.1.3. O prazo poderá ser prorrogado, por igual período, por solicitação justificada do adjudicatário e aceita pela Administração (art. 90, §3º, da Lei nº 14.133/2021).</w:t>
      </w:r>
    </w:p>
    <w:p w:rsidR="00144ADE" w:rsidRDefault="00C742CE">
      <w:pPr>
        <w:spacing w:line="276" w:lineRule="auto"/>
        <w:jc w:val="both"/>
      </w:pPr>
      <w:r>
        <w:t>4.B.1.4. Na assinatura do Contrato, salvo se decorridos menos de 30 dias da habilitação, serão promovidas as consultas aos Cadastros Impeditivos previstos no item 4.1.6 e verificada a regularidade tributária e trabalhista, e demais documentos de habilitação e qualificação, conforme indicado no Edital e Termo de Referência, devendo o contratado manter a regularidade durante todo o prazo de vigência contratual (art. 91 da Lei nº 14.133/2021).</w:t>
      </w:r>
      <w:r>
        <w:br w:type="page"/>
      </w:r>
    </w:p>
    <w:p w:rsidR="00144ADE" w:rsidRDefault="00144ADE">
      <w:pPr>
        <w:pStyle w:val="Ttulo3"/>
        <w:spacing w:line="276" w:lineRule="auto"/>
        <w:jc w:val="both"/>
      </w:pPr>
      <w:bookmarkStart w:id="7" w:name="_fu6j1aubj3w7" w:colFirst="0" w:colLast="0"/>
      <w:bookmarkEnd w:id="7"/>
    </w:p>
    <w:p w:rsidR="00144ADE" w:rsidRDefault="00C742CE" w:rsidP="00F43715">
      <w:pPr>
        <w:pStyle w:val="Ttulo3"/>
        <w:numPr>
          <w:ilvl w:val="0"/>
          <w:numId w:val="36"/>
        </w:numPr>
        <w:spacing w:after="240" w:line="276" w:lineRule="auto"/>
        <w:jc w:val="both"/>
      </w:pPr>
      <w:r>
        <w:t>4.B.2 Formalização com Substituição por Documento Equivalente:</w:t>
      </w:r>
    </w:p>
    <w:p w:rsidR="00144ADE" w:rsidRDefault="00C742CE">
      <w:pPr>
        <w:spacing w:line="276" w:lineRule="auto"/>
        <w:jc w:val="both"/>
      </w:pPr>
      <w:r>
        <w:t>4.B.2.1. Nos termos do artigo 95 da Lei nº 14.133/2021, a substituição do termo de contrato por outro instrumento hábil, como carta-contrato, nota de empenho de despesa, autorização de compra ou ordem de execução de serviço, não altera as regras aplicáveis aos contratos administrativos, em geral, inclusive em relação ao reequilíbrio econômico-financeiro.</w:t>
      </w:r>
    </w:p>
    <w:p w:rsidR="00144ADE" w:rsidRDefault="00C742CE">
      <w:pPr>
        <w:spacing w:line="276" w:lineRule="auto"/>
        <w:jc w:val="both"/>
      </w:pPr>
      <w:r>
        <w:t>4.B.2.2. O Aceite da Nota de Empenho ou do instrumento equivalente, emitida ao fornecedor adjudicado, implica o reconhecimento de que:</w:t>
      </w:r>
    </w:p>
    <w:p w:rsidR="00144ADE" w:rsidRDefault="00C742CE">
      <w:pPr>
        <w:spacing w:line="276" w:lineRule="auto"/>
        <w:ind w:left="720"/>
        <w:jc w:val="both"/>
      </w:pPr>
      <w:r>
        <w:t xml:space="preserve">4.B.2.2.1. O documento recebido está substituindo o contrato, aplicando-se à relação de negócios ali estabelecida as disposições da Lei </w:t>
      </w:r>
      <w:proofErr w:type="gramStart"/>
      <w:r>
        <w:t>n.º</w:t>
      </w:r>
      <w:proofErr w:type="gramEnd"/>
      <w:r>
        <w:t xml:space="preserve"> 14.133/2021;</w:t>
      </w:r>
    </w:p>
    <w:p w:rsidR="00144ADE" w:rsidRDefault="00C742CE">
      <w:pPr>
        <w:spacing w:line="276" w:lineRule="auto"/>
        <w:ind w:left="720"/>
        <w:jc w:val="both"/>
      </w:pPr>
      <w:r>
        <w:t>4.B.2.2.2. A contratada se vincula à sua proposta e às previsões contidas neste Edital;</w:t>
      </w:r>
    </w:p>
    <w:p w:rsidR="00144ADE" w:rsidRDefault="00C742CE">
      <w:pPr>
        <w:spacing w:line="276" w:lineRule="auto"/>
        <w:ind w:left="720"/>
        <w:jc w:val="both"/>
      </w:pPr>
      <w:r>
        <w:t>4.B.2.2.3. A contratada reconhece que as hipóteses de rescisão são aquelas previstas nos artigos 137 e 138 da Lei nº 14.133/2021 e reconhece os direitos da Administração previstos nos artigos 137 a 139 da mesma Lei.</w:t>
      </w:r>
    </w:p>
    <w:p w:rsidR="00144ADE" w:rsidRDefault="00C742CE">
      <w:pPr>
        <w:spacing w:line="276" w:lineRule="auto"/>
        <w:jc w:val="both"/>
      </w:pPr>
      <w:r>
        <w:t>4.B.2.3. Na hipótese de substituição do termo de contrato, será considerada a vigência da contratação na forma do artigo 95 da Lei nº 14.133/2021.</w:t>
      </w:r>
    </w:p>
    <w:p w:rsidR="00144ADE" w:rsidRDefault="00C742CE">
      <w:pPr>
        <w:spacing w:line="276" w:lineRule="auto"/>
        <w:jc w:val="both"/>
      </w:pPr>
      <w:r>
        <w:t>4.B.2.4. O Instrumento substituto deverá, nos termos do artigo 92 da Lei 14133/2021, fazer remissão às cláusulas obrigatórias, indicando a previsão neste Termo de Referência.</w:t>
      </w:r>
    </w:p>
    <w:p w:rsidR="00144ADE" w:rsidRDefault="00C742CE">
      <w:pPr>
        <w:spacing w:line="276" w:lineRule="auto"/>
        <w:jc w:val="both"/>
        <w:rPr>
          <w:rFonts w:ascii="Google Sans Text" w:eastAsia="Google Sans Text" w:hAnsi="Google Sans Text" w:cs="Google Sans Text"/>
        </w:rPr>
      </w:pPr>
      <w:r>
        <w:pict>
          <v:rect id="_x0000_i1027" style="width:0;height:1.5pt" o:hralign="center" o:hrstd="t" o:hr="t" fillcolor="#a0a0a0" stroked="f"/>
        </w:pict>
      </w:r>
    </w:p>
    <w:p w:rsidR="00144ADE" w:rsidRDefault="00C742CE">
      <w:pPr>
        <w:pStyle w:val="Ttulo2"/>
        <w:spacing w:after="240"/>
      </w:pPr>
      <w:r>
        <w:t>4.4. Sistema de Registro de Preços (Aplicável SOMENTE se selecionado 4.A.2):</w:t>
      </w:r>
    </w:p>
    <w:p w:rsidR="00144ADE" w:rsidRDefault="00C742CE">
      <w:pPr>
        <w:spacing w:line="276" w:lineRule="auto"/>
        <w:jc w:val="both"/>
      </w:pPr>
      <w:r>
        <w:t xml:space="preserve">4.4.1. As contratações realizadas pela Administração Municipal neste processo, serão materializadas pelo sistema de registro de preços, oportunidade em que se dará origem a uma ou várias atas de registro de preços e que poderá dar origem a diversos termos de contrato (art. 82 da Lei </w:t>
      </w:r>
      <w:proofErr w:type="gramStart"/>
      <w:r>
        <w:t>n.º</w:t>
      </w:r>
      <w:proofErr w:type="gramEnd"/>
      <w:r>
        <w:t xml:space="preserve"> 14.133/2021 e art. 119 do Decreto Municipal n.º 115/2023).</w:t>
      </w:r>
    </w:p>
    <w:p w:rsidR="00144ADE" w:rsidRDefault="00C742CE">
      <w:pPr>
        <w:spacing w:line="276" w:lineRule="auto"/>
        <w:jc w:val="both"/>
      </w:pPr>
      <w:r>
        <w:t xml:space="preserve">4.4.2. A existência de preços registrados implicará compromisso de fornecimento nas condições estabelecidas, mas não obrigará a Administração a contratar, facultada a realização de licitação específica para a aquisição pretendida, desde que devidamente motivada (art. 82, §3º, da Lei </w:t>
      </w:r>
      <w:proofErr w:type="gramStart"/>
      <w:r>
        <w:t>n.º</w:t>
      </w:r>
      <w:proofErr w:type="gramEnd"/>
      <w:r>
        <w:t xml:space="preserve"> 14.133/2021 e art. 120 do Decreto Municipal n.º115/2023).</w:t>
      </w:r>
    </w:p>
    <w:p w:rsidR="00144ADE" w:rsidRDefault="00C742CE">
      <w:pPr>
        <w:spacing w:line="276" w:lineRule="auto"/>
        <w:jc w:val="both"/>
      </w:pPr>
      <w:r>
        <w:t xml:space="preserve">4.4.3. A ata de registro de preços é o documento que vincula as partes ao fornecimento nas condições previstas (art. 82, §4º, da Lei </w:t>
      </w:r>
      <w:proofErr w:type="gramStart"/>
      <w:r>
        <w:t>n.º</w:t>
      </w:r>
      <w:proofErr w:type="gramEnd"/>
      <w:r>
        <w:t xml:space="preserve"> 14.133/2021 e art. 121 do Decreto Municipal n.º 115/2023).</w:t>
      </w:r>
    </w:p>
    <w:p w:rsidR="00144ADE" w:rsidRDefault="00C742CE">
      <w:pPr>
        <w:spacing w:line="276" w:lineRule="auto"/>
        <w:jc w:val="both"/>
      </w:pPr>
      <w:r>
        <w:t xml:space="preserve">4.4.4. </w:t>
      </w:r>
      <w:proofErr w:type="gramStart"/>
      <w:r>
        <w:t>O(</w:t>
      </w:r>
      <w:proofErr w:type="gramEnd"/>
      <w:r>
        <w:t>s) contrato(s) decorrente(s) da ata de registro de preços será(</w:t>
      </w:r>
      <w:proofErr w:type="spellStart"/>
      <w:r>
        <w:t>ão</w:t>
      </w:r>
      <w:proofErr w:type="spellEnd"/>
      <w:r>
        <w:t>) regido(s) pelas mesmas regras aplicáveis aos contratos administrativos, em geral, consoante artigo 123 do Decreto Municipal n. º 115/2023.</w:t>
      </w:r>
    </w:p>
    <w:p w:rsidR="00144ADE" w:rsidRDefault="00C742CE">
      <w:pPr>
        <w:spacing w:line="276" w:lineRule="auto"/>
        <w:jc w:val="both"/>
      </w:pPr>
      <w:r>
        <w:lastRenderedPageBreak/>
        <w:t xml:space="preserve">4.4.5. Nos termos do artigo 124 do Decreto Municipal </w:t>
      </w:r>
      <w:proofErr w:type="gramStart"/>
      <w:r>
        <w:t>n.º</w:t>
      </w:r>
      <w:proofErr w:type="gramEnd"/>
      <w:r>
        <w:t xml:space="preserve"> 115/2023, quando existir Ata de Registro de Preços vigente no âmbito do Município, que atenda às necessidades da Administração, não será autorizada a contratação por outros processos com objetos semelhantes, salvo motivo superveniente devidamente circunstanciado em processo de contratação, com a demonstração da vantajosidade da contratação.</w:t>
      </w:r>
    </w:p>
    <w:p w:rsidR="00144ADE" w:rsidRDefault="00C742CE">
      <w:pPr>
        <w:spacing w:line="276" w:lineRule="auto"/>
        <w:jc w:val="both"/>
      </w:pPr>
      <w:r>
        <w:t xml:space="preserve">4.4.6. Os processos de contratação por sistema de registro de preços estabelecerão atas de registro de preços permanentes, com o edital definindo as regras de ingresso de novos fornecedores, inclusive nas atas oriundas de contratação direta, mediante pedido do interessado à Administração, acompanhado da sua proposta e dos documentos exigidos na fase de seleção do fornecedor (art. 82, §6º, da Lei </w:t>
      </w:r>
      <w:proofErr w:type="gramStart"/>
      <w:r>
        <w:t>n.º</w:t>
      </w:r>
      <w:proofErr w:type="gramEnd"/>
      <w:r>
        <w:t xml:space="preserve"> 14.133/2021 e art. 125 do Decreto Municipal nº 115/2023).</w:t>
      </w:r>
    </w:p>
    <w:p w:rsidR="00144ADE" w:rsidRDefault="00C742CE">
      <w:pPr>
        <w:spacing w:line="276" w:lineRule="auto"/>
        <w:jc w:val="both"/>
      </w:pPr>
      <w:r>
        <w:t xml:space="preserve">4.4.7. Serão registrados os preços de mais de um fornecedor ou prestador de serviço, desde que aceitarem cotar o objeto em preço igual ao do licitante vencedor, assegurada a preferência de contratação conforme a ordem de classificação (art. 82, §7º, da Lei nº 14.133/2021 e art. 126 do Decreto Municipal </w:t>
      </w:r>
      <w:proofErr w:type="gramStart"/>
      <w:r>
        <w:t>n.º</w:t>
      </w:r>
      <w:proofErr w:type="gramEnd"/>
      <w:r>
        <w:t xml:space="preserve"> 115/2023).</w:t>
      </w:r>
    </w:p>
    <w:p w:rsidR="00144ADE" w:rsidRDefault="00C742CE">
      <w:pPr>
        <w:spacing w:line="276" w:lineRule="auto"/>
        <w:jc w:val="both"/>
      </w:pPr>
      <w:r>
        <w:t xml:space="preserve">4.4.8. Será observada a ordem de registro dos preços na contratação (art. 82, §8º, da Lei nº 14.133/2021 e art. 127 do Decreto Municipal </w:t>
      </w:r>
      <w:proofErr w:type="gramStart"/>
      <w:r>
        <w:t>n.º</w:t>
      </w:r>
      <w:proofErr w:type="gramEnd"/>
      <w:r>
        <w:t xml:space="preserve"> 115/2023).</w:t>
      </w:r>
    </w:p>
    <w:p w:rsidR="00144ADE" w:rsidRDefault="00C742CE">
      <w:pPr>
        <w:spacing w:line="276" w:lineRule="auto"/>
        <w:jc w:val="both"/>
      </w:pPr>
      <w:r>
        <w:t xml:space="preserve">4.4.9. Serão admitidas as solicitações de reajuste do valor da ata de registro de preços, em procedimento idêntico ao praticado nos contratos administrativos, desde que fundamentadas e acolhidas pelo gestor da ata, observados o marco temporal de 12 meses da orçamentação (art. 135 da Lei n º 14.133/2021 e art. 131 do Decreto Municipal </w:t>
      </w:r>
      <w:proofErr w:type="gramStart"/>
      <w:r>
        <w:t>n.º</w:t>
      </w:r>
      <w:proofErr w:type="gramEnd"/>
      <w:r>
        <w:t xml:space="preserve"> 115/2023).</w:t>
      </w:r>
    </w:p>
    <w:p w:rsidR="00144ADE" w:rsidRDefault="00C742CE">
      <w:pPr>
        <w:spacing w:line="276" w:lineRule="auto"/>
        <w:jc w:val="both"/>
      </w:pPr>
      <w:r>
        <w:t xml:space="preserve">4.4.10. O prazo de vigência da ata de registro de preços será de: (art. 83 da Lei </w:t>
      </w:r>
      <w:proofErr w:type="gramStart"/>
      <w:r>
        <w:t>n.º</w:t>
      </w:r>
      <w:proofErr w:type="gramEnd"/>
      <w:r>
        <w:t>14.133/2021 e art. 122 do Decreto Municipal nº 115/2023).</w:t>
      </w:r>
    </w:p>
    <w:tbl>
      <w:tblPr>
        <w:tblStyle w:val="ac"/>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44ADE">
        <w:tc>
          <w:tcPr>
            <w:tcW w:w="9638" w:type="dxa"/>
            <w:shd w:val="clear" w:color="auto" w:fill="auto"/>
            <w:tcMar>
              <w:top w:w="100" w:type="dxa"/>
              <w:left w:w="100" w:type="dxa"/>
              <w:bottom w:w="100" w:type="dxa"/>
              <w:right w:w="100" w:type="dxa"/>
            </w:tcMar>
          </w:tcPr>
          <w:p w:rsidR="00144ADE" w:rsidRDefault="00144ADE">
            <w:pPr>
              <w:spacing w:line="276" w:lineRule="auto"/>
              <w:jc w:val="both"/>
            </w:pPr>
            <w:bookmarkStart w:id="8" w:name="_mqdpye2izafk" w:colFirst="0" w:colLast="0"/>
            <w:bookmarkEnd w:id="8"/>
          </w:p>
          <w:p w:rsidR="00144ADE" w:rsidRDefault="00C742CE">
            <w:pPr>
              <w:spacing w:line="276" w:lineRule="auto"/>
              <w:jc w:val="both"/>
              <w:rPr>
                <w:color w:val="FF0000"/>
              </w:rPr>
            </w:pPr>
            <w:r>
              <w:rPr>
                <w:rFonts w:ascii="Google Sans Text" w:eastAsia="Google Sans Text" w:hAnsi="Google Sans Text" w:cs="Google Sans Text"/>
                <w:color w:val="FF0000"/>
              </w:rPr>
              <w:t>[Inserir Prazo: 1 mês / 2 meses / 6 meses / 12 meses / outro_________]</w:t>
            </w:r>
          </w:p>
        </w:tc>
      </w:tr>
    </w:tbl>
    <w:p w:rsidR="00144ADE" w:rsidRDefault="00C742CE">
      <w:pPr>
        <w:spacing w:line="276" w:lineRule="auto"/>
        <w:ind w:left="720"/>
        <w:jc w:val="both"/>
      </w:pPr>
      <w:r>
        <w:t xml:space="preserve">4.4.10.1. Poderá ser prorrogada a Ata, por igual período, desde que não ultrapasse o período de 24 meses (vigência inicial + prorrogação) mediante comprovação da vantajosidade do preço por pesquisa de preços de mercado, na forma do artigo 23 da Lei 14133/2021 e arts.26 a 28 do Decreto Municipal 115/2023 (art. 83, §3º, da Lei </w:t>
      </w:r>
      <w:proofErr w:type="gramStart"/>
      <w:r>
        <w:t>n.º</w:t>
      </w:r>
      <w:proofErr w:type="gramEnd"/>
      <w:r>
        <w:t xml:space="preserve"> 14.133/2021 e art. 122, §1º, do Decreto Municipal n.º 115/2023)</w:t>
      </w:r>
    </w:p>
    <w:p w:rsidR="00144ADE" w:rsidRDefault="00C742CE">
      <w:pPr>
        <w:spacing w:line="276" w:lineRule="auto"/>
        <w:ind w:left="720"/>
        <w:jc w:val="both"/>
      </w:pPr>
      <w:r>
        <w:t xml:space="preserve">4.4.10.2. Quando utilizado apenas recursos financeiros próprios do município, a prorrogação da Ata de Registro de Preços restituirá o seu quantitativo, sem que ocorra a acumulação de itens entre os períodos, consoante indica o §2º do artigo 122 do Decreto Municipal </w:t>
      </w:r>
      <w:proofErr w:type="gramStart"/>
      <w:r>
        <w:t>n.º</w:t>
      </w:r>
      <w:proofErr w:type="gramEnd"/>
      <w:r>
        <w:t xml:space="preserve"> 115/2023.</w:t>
      </w:r>
    </w:p>
    <w:p w:rsidR="00144ADE" w:rsidRDefault="00C742CE">
      <w:pPr>
        <w:spacing w:after="240" w:line="276" w:lineRule="auto"/>
        <w:ind w:left="720"/>
        <w:jc w:val="both"/>
      </w:pPr>
      <w:r>
        <w:t xml:space="preserve">4.4.10.3. Somente quando utilizado recursos financeiros próprios, a prorrogação poderá ser antecipada, com o restabelecimento do quantitativo inicial, quando esgotados os </w:t>
      </w:r>
      <w:r>
        <w:lastRenderedPageBreak/>
        <w:t xml:space="preserve">quantitativos da ata de registro de preços antes do escoamento do seu prazo de vigência (art. 122, §3º, do Decreto Municipal </w:t>
      </w:r>
      <w:proofErr w:type="gramStart"/>
      <w:r>
        <w:t>n.º</w:t>
      </w:r>
      <w:proofErr w:type="gramEnd"/>
      <w:r>
        <w:t>115/2023).</w:t>
      </w:r>
    </w:p>
    <w:p w:rsidR="00144ADE" w:rsidRDefault="00C742CE">
      <w:pPr>
        <w:spacing w:line="276" w:lineRule="auto"/>
        <w:jc w:val="both"/>
      </w:pPr>
      <w:r>
        <w:t xml:space="preserve">4.4.11. É expressamente proibida a Adesão (CARONA) na presente Ata de Registro de Preços, por qualquer órgão ou ente Público, consoante Determinação contida no §1º do Artigo 130 do Decreto Municipal </w:t>
      </w:r>
      <w:proofErr w:type="gramStart"/>
      <w:r>
        <w:t>n.º</w:t>
      </w:r>
      <w:proofErr w:type="gramEnd"/>
      <w:r>
        <w:t xml:space="preserve"> 115/2023.</w:t>
      </w:r>
    </w:p>
    <w:p w:rsidR="00144ADE" w:rsidRDefault="00C742CE">
      <w:pPr>
        <w:spacing w:line="276" w:lineRule="auto"/>
        <w:jc w:val="both"/>
      </w:pPr>
      <w:r>
        <w:t xml:space="preserve">4.4.12. Decorridos 60 (sessenta) dias do ingresso no sistema de registro de preços, o fornecedor poderá pedir a sua exclusão da ata de registro de preços, desde que existam, no mínimo, 5 (cinco) fornecedores com preços registrados para determinado item (art. 128 do Decreto Municipal </w:t>
      </w:r>
      <w:proofErr w:type="gramStart"/>
      <w:r>
        <w:t>n.º</w:t>
      </w:r>
      <w:proofErr w:type="gramEnd"/>
      <w:r>
        <w:t xml:space="preserve"> 115/2023).</w:t>
      </w:r>
    </w:p>
    <w:p w:rsidR="00144ADE" w:rsidRDefault="00C742CE">
      <w:pPr>
        <w:spacing w:line="276" w:lineRule="auto"/>
        <w:jc w:val="both"/>
      </w:pPr>
      <w:r>
        <w:t xml:space="preserve">4.4.13. As solicitações de exclusão do registro de preços somente terão validade para os pedidos futuros, sendo obrigação do fornecedor honrar os pedidos já realizados até a data do protocolo do pedido de alteração ou exclusão do registro do preço (art. 129 do Decreto Municipal </w:t>
      </w:r>
      <w:proofErr w:type="gramStart"/>
      <w:r>
        <w:t>n.º</w:t>
      </w:r>
      <w:proofErr w:type="gramEnd"/>
      <w:r>
        <w:t xml:space="preserve"> 115/2023).</w:t>
      </w:r>
    </w:p>
    <w:p w:rsidR="00144ADE" w:rsidRDefault="00C742CE">
      <w:pPr>
        <w:spacing w:line="276" w:lineRule="auto"/>
        <w:jc w:val="both"/>
      </w:pPr>
      <w:r>
        <w:t xml:space="preserve">4.4.14. O pedido do fornecedor de sua exclusão da ata de registro de preços surtirá efeitos a partir da aceitação do seu protocolo (art. 129, parágrafo único, do Decreto Municipal </w:t>
      </w:r>
      <w:proofErr w:type="gramStart"/>
      <w:r>
        <w:t>n.º</w:t>
      </w:r>
      <w:proofErr w:type="gramEnd"/>
      <w:r>
        <w:t xml:space="preserve"> 115/2023).</w:t>
      </w:r>
    </w:p>
    <w:p w:rsidR="00144ADE" w:rsidRDefault="00C742CE">
      <w:pPr>
        <w:spacing w:line="276" w:lineRule="auto"/>
        <w:jc w:val="both"/>
      </w:pPr>
      <w:r>
        <w:t>4.4.15. Neste processo, a respeito da cotação de preços:</w:t>
      </w:r>
    </w:p>
    <w:p w:rsidR="00144ADE" w:rsidRDefault="00C742CE" w:rsidP="00F43715">
      <w:pPr>
        <w:numPr>
          <w:ilvl w:val="0"/>
          <w:numId w:val="70"/>
        </w:numPr>
        <w:spacing w:line="276" w:lineRule="auto"/>
        <w:jc w:val="both"/>
      </w:pPr>
      <w:r>
        <w:t>4.4.15.1. Deverá apresentar proposta integral; OU</w:t>
      </w:r>
    </w:p>
    <w:p w:rsidR="00144ADE" w:rsidRDefault="00C742CE" w:rsidP="00F43715">
      <w:pPr>
        <w:numPr>
          <w:ilvl w:val="0"/>
          <w:numId w:val="70"/>
        </w:numPr>
        <w:spacing w:after="240" w:line="276" w:lineRule="auto"/>
        <w:jc w:val="both"/>
      </w:pPr>
      <w:r>
        <w:t>4.4.15.2. Poderá haver proposta parcial de fornecimento. A quantidade mínima a ser cotada de unidades de bens ou, no caso de serviços, de unidades de medida é de:</w:t>
      </w:r>
    </w:p>
    <w:tbl>
      <w:tblPr>
        <w:tblStyle w:val="ad"/>
        <w:tblW w:w="8198"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98"/>
      </w:tblGrid>
      <w:tr w:rsidR="00144ADE">
        <w:tc>
          <w:tcPr>
            <w:tcW w:w="8198" w:type="dxa"/>
            <w:shd w:val="clear" w:color="auto" w:fill="auto"/>
            <w:tcMar>
              <w:top w:w="100" w:type="dxa"/>
              <w:left w:w="100" w:type="dxa"/>
              <w:bottom w:w="100" w:type="dxa"/>
              <w:right w:w="100" w:type="dxa"/>
            </w:tcMar>
          </w:tcPr>
          <w:p w:rsidR="00144ADE" w:rsidRDefault="00C742CE">
            <w:pPr>
              <w:spacing w:after="240" w:line="276" w:lineRule="auto"/>
              <w:jc w:val="both"/>
              <w:rPr>
                <w:rFonts w:ascii="Google Sans Text" w:eastAsia="Google Sans Text" w:hAnsi="Google Sans Text" w:cs="Google Sans Text"/>
                <w:color w:val="FF0000"/>
              </w:rPr>
            </w:pPr>
            <w:r>
              <w:rPr>
                <w:rFonts w:ascii="Google Sans Text" w:eastAsia="Google Sans Text" w:hAnsi="Google Sans Text" w:cs="Google Sans Text"/>
                <w:color w:val="FF0000"/>
              </w:rPr>
              <w:t>(INSERIR A QUANTIDADE MÍNIMA QUE SERÁ CONTRATADA).</w:t>
            </w:r>
          </w:p>
        </w:tc>
      </w:tr>
    </w:tbl>
    <w:p w:rsidR="00144ADE" w:rsidRDefault="00C742CE">
      <w:pPr>
        <w:spacing w:line="276" w:lineRule="auto"/>
        <w:jc w:val="both"/>
      </w:pPr>
      <w:r>
        <w:t>4.4.16. No que se refere ao preço, neste certame:</w:t>
      </w:r>
    </w:p>
    <w:p w:rsidR="00144ADE" w:rsidRDefault="00C742CE" w:rsidP="00F43715">
      <w:pPr>
        <w:numPr>
          <w:ilvl w:val="0"/>
          <w:numId w:val="32"/>
        </w:numPr>
        <w:spacing w:line="276" w:lineRule="auto"/>
        <w:jc w:val="both"/>
      </w:pPr>
      <w:r>
        <w:t>4.4.16.1. Não poderá o fornecedor cotar preços diferentes; OU</w:t>
      </w:r>
    </w:p>
    <w:p w:rsidR="00144ADE" w:rsidRDefault="00C742CE" w:rsidP="00F43715">
      <w:pPr>
        <w:numPr>
          <w:ilvl w:val="0"/>
          <w:numId w:val="32"/>
        </w:numPr>
        <w:spacing w:line="276" w:lineRule="auto"/>
        <w:jc w:val="both"/>
      </w:pPr>
      <w:r>
        <w:t>4.4.16.2. Poderá existir a possibilidade de prever preços diferentes, desde que permitido no Edital, nas hipóteses de:</w:t>
      </w:r>
    </w:p>
    <w:p w:rsidR="00144ADE" w:rsidRDefault="00C742CE" w:rsidP="00F43715">
      <w:pPr>
        <w:numPr>
          <w:ilvl w:val="2"/>
          <w:numId w:val="32"/>
        </w:numPr>
        <w:spacing w:line="276" w:lineRule="auto"/>
        <w:jc w:val="both"/>
      </w:pPr>
      <w:r>
        <w:t>4.4.16.2.1. Objeto for realizado ou entregue em locais diferentes;</w:t>
      </w:r>
    </w:p>
    <w:p w:rsidR="00144ADE" w:rsidRDefault="00C742CE" w:rsidP="00F43715">
      <w:pPr>
        <w:numPr>
          <w:ilvl w:val="2"/>
          <w:numId w:val="32"/>
        </w:numPr>
        <w:spacing w:line="276" w:lineRule="auto"/>
        <w:jc w:val="both"/>
      </w:pPr>
      <w:r>
        <w:t>4.4.16.2.2. Em razão da forma e do local de acondicionamento;</w:t>
      </w:r>
    </w:p>
    <w:p w:rsidR="00144ADE" w:rsidRDefault="00C742CE" w:rsidP="00F43715">
      <w:pPr>
        <w:numPr>
          <w:ilvl w:val="2"/>
          <w:numId w:val="32"/>
        </w:numPr>
        <w:spacing w:line="276" w:lineRule="auto"/>
        <w:jc w:val="both"/>
      </w:pPr>
      <w:r>
        <w:t>4.4.16.2.3. Admitida cotação variável em razão do tamanho do lote;</w:t>
      </w:r>
    </w:p>
    <w:p w:rsidR="00144ADE" w:rsidRDefault="00C742CE" w:rsidP="00F43715">
      <w:pPr>
        <w:numPr>
          <w:ilvl w:val="2"/>
          <w:numId w:val="32"/>
        </w:numPr>
        <w:spacing w:line="276" w:lineRule="auto"/>
        <w:jc w:val="both"/>
      </w:pPr>
      <w:r>
        <w:t>4.4.16.2.4. Por outros motivos justificados no ETP.</w:t>
      </w:r>
    </w:p>
    <w:p w:rsidR="00144ADE" w:rsidRDefault="00C742CE">
      <w:pPr>
        <w:spacing w:line="276" w:lineRule="auto"/>
        <w:jc w:val="both"/>
      </w:pPr>
      <w:r>
        <w:t>4.4.17. Os preços registrados serão verificados pelo menos semestralmente, mediante ampla pesquisa de mercado a ser realizada na forma do artigo 23 da Lei 14133/2021 e artigos 26 e seguintes do Decreto Municipal nº 115/2023 (art. 84 da Lei nº 14.133/2021 e art. 123 do Decreto Municipal nº 115/2023).</w:t>
      </w:r>
    </w:p>
    <w:p w:rsidR="00144ADE" w:rsidRDefault="00C742CE">
      <w:pPr>
        <w:spacing w:line="276" w:lineRule="auto"/>
        <w:jc w:val="both"/>
      </w:pPr>
      <w:r>
        <w:t xml:space="preserve">4.4.18. Caso haja recusa ao atendimento da ordem de fornecimento/serviço, ou recusa da assinatura, ou aceite dos termos da contratação, pelo licitante melhor colocado, será convocado o </w:t>
      </w:r>
      <w:r>
        <w:lastRenderedPageBreak/>
        <w:t>próximo licitante nas mesmas condições do melhor classificado. No caso de registro de preços, será convocado o próximo da lista de classificação da Ata (art. 90, §4º, da Lei nº 14.133/2021).</w:t>
      </w:r>
    </w:p>
    <w:p w:rsidR="00144ADE" w:rsidRDefault="00C742CE">
      <w:pPr>
        <w:spacing w:line="276" w:lineRule="auto"/>
        <w:jc w:val="both"/>
      </w:pPr>
      <w:r>
        <w:t>Nota: As regras desta seção prevalecem sobre regras gerais conflitantes da Seção 4.1.</w:t>
      </w:r>
    </w:p>
    <w:p w:rsidR="00144ADE" w:rsidRDefault="00C742CE">
      <w:pPr>
        <w:spacing w:line="276" w:lineRule="auto"/>
        <w:jc w:val="both"/>
        <w:rPr>
          <w:rFonts w:ascii="Google Sans Text" w:eastAsia="Google Sans Text" w:hAnsi="Google Sans Text" w:cs="Google Sans Text"/>
        </w:rPr>
      </w:pPr>
      <w:r>
        <w:pict>
          <v:rect id="_x0000_i1028" style="width:0;height:1.5pt" o:hralign="center" o:hrstd="t" o:hr="t" fillcolor="#a0a0a0" stroked="f"/>
        </w:pict>
      </w:r>
    </w:p>
    <w:p w:rsidR="00144ADE" w:rsidRDefault="00C742CE">
      <w:pPr>
        <w:pStyle w:val="Ttulo2"/>
        <w:spacing w:after="240"/>
      </w:pPr>
      <w:r>
        <w:t>4.5. Contratação por Meio de Credenciamento (Aplicável SOMENTE se selecionado 4.A.3):</w:t>
      </w:r>
    </w:p>
    <w:p w:rsidR="00144ADE" w:rsidRDefault="00C742CE">
      <w:pPr>
        <w:spacing w:line="276" w:lineRule="auto"/>
        <w:jc w:val="both"/>
      </w:pPr>
      <w:r>
        <w:t>4.5.1. No caso de chamamento Público (Credenciamento), serão contratados os que atenderem aos requisitos de habilitação (art. 79 da Lei nº 14.133/2021).</w:t>
      </w:r>
    </w:p>
    <w:p w:rsidR="00144ADE" w:rsidRDefault="00C742CE">
      <w:pPr>
        <w:spacing w:line="276" w:lineRule="auto"/>
        <w:jc w:val="both"/>
      </w:pPr>
      <w:r>
        <w:t>4.5.2. A Administração Pública não se obriga a contratar todos os serviços ofertados pela instituição, devendo considerar a quantidade necessária para atender à demanda especificada e à disponibilidade orçamentária e financeira, conforme Estudo Técnico Preliminar realizado previamente à publicação deste Edital.</w:t>
      </w:r>
    </w:p>
    <w:p w:rsidR="00144ADE" w:rsidRDefault="00C742CE">
      <w:pPr>
        <w:spacing w:line="276" w:lineRule="auto"/>
        <w:jc w:val="both"/>
      </w:pPr>
      <w:r>
        <w:t>4.5.3. A Administração convocará os habilitados para comparecer perante o órgão ou entidade para a assinatura do Termo de Contrato ou instrumento equivalente, podendo alternativamente:</w:t>
      </w:r>
    </w:p>
    <w:p w:rsidR="00144ADE" w:rsidRDefault="00C742CE">
      <w:pPr>
        <w:spacing w:line="276" w:lineRule="auto"/>
        <w:jc w:val="both"/>
      </w:pPr>
      <w:r>
        <w:t>4.5.3.1. Disponibilizar acesso ao sistema de processo eletrônico de licitações e contratos para promoção de assinatura digital na plataforma oficial;</w:t>
      </w:r>
    </w:p>
    <w:p w:rsidR="00144ADE" w:rsidRDefault="00C742CE">
      <w:pPr>
        <w:spacing w:line="276" w:lineRule="auto"/>
        <w:jc w:val="both"/>
      </w:pPr>
      <w:r>
        <w:t xml:space="preserve">4.5.3.2. Remeter o contrato no formato digital por outro meio eletrônico, como WhatsApp ou </w:t>
      </w:r>
      <w:proofErr w:type="spellStart"/>
      <w:r>
        <w:t>email</w:t>
      </w:r>
      <w:proofErr w:type="spellEnd"/>
      <w:r>
        <w:t>, para promoção de assinatura eletrônica padrão ICP/Brasil e restituição à Administração pelo mesmo canal;</w:t>
      </w:r>
    </w:p>
    <w:p w:rsidR="00144ADE" w:rsidRDefault="00C742CE">
      <w:pPr>
        <w:spacing w:line="276" w:lineRule="auto"/>
        <w:jc w:val="both"/>
      </w:pPr>
      <w:r>
        <w:t>4.5.3.3. Excepcionalmente, poderá encaminhar o contrato para assinatura mediante correspondência postal com aviso de recebimento (AR), para ser assinado e devolvido.</w:t>
      </w:r>
    </w:p>
    <w:p w:rsidR="00144ADE" w:rsidRDefault="00C742CE">
      <w:pPr>
        <w:spacing w:line="276" w:lineRule="auto"/>
        <w:jc w:val="both"/>
      </w:pPr>
      <w:r>
        <w:t>4.5.4. O prazo para assinatura pelo credenciado, do instrumento contratual ou aceite no instrumento equivalente, será de 05 (cinco) dias úteis após convocação pela administração, sob pena de decair o direito à contratação, sem prejuízo das sanções previstas na Lei nº 14.133, de 2021, e no edital de credenciamento.</w:t>
      </w:r>
    </w:p>
    <w:p w:rsidR="00144ADE" w:rsidRDefault="00C742CE">
      <w:pPr>
        <w:spacing w:line="276" w:lineRule="auto"/>
        <w:jc w:val="both"/>
      </w:pPr>
      <w:r>
        <w:t>4.5.4.1. O prazo poderá ser prorrogado uma vez, por igual período, mediante solicitação, devidamente justificada, do credenciado durante o seu transcurso, desde que o motivo apresentado seja aceito pela administração.</w:t>
      </w:r>
    </w:p>
    <w:p w:rsidR="00144ADE" w:rsidRDefault="00C742CE">
      <w:pPr>
        <w:spacing w:line="276" w:lineRule="auto"/>
        <w:jc w:val="both"/>
      </w:pPr>
      <w:r>
        <w:t xml:space="preserve">4.5.5. Na hipótese de Credenciamento de estabelecimentos de saúde de mais de uma instituição habilitada na mesma categoria de natureza jurídica, seguem-se as disposições do item </w:t>
      </w:r>
      <w:proofErr w:type="gramStart"/>
      <w:r>
        <w:t>[Referenciar</w:t>
      </w:r>
      <w:proofErr w:type="gramEnd"/>
      <w:r>
        <w:t xml:space="preserve"> item específico do Edital], priorizando as instituições filantrópicas e/ou privadas sem fins lucrativos, conforme o § 1º do art. 199 da Constituição da República Federativa do Brasil de 1988 e art. 25 da Lei Federal nº. 8.080/1990, e as instituições privadas com fins lucrativos somente serão contratadas quando as primeiras não absorverem a totalidade dos serviços.</w:t>
      </w:r>
    </w:p>
    <w:p w:rsidR="00144ADE" w:rsidRDefault="00C742CE">
      <w:pPr>
        <w:spacing w:line="276" w:lineRule="auto"/>
        <w:jc w:val="both"/>
      </w:pPr>
      <w:r>
        <w:lastRenderedPageBreak/>
        <w:t>4.5.6. Não se tratando de credenciamento de estabelecimentos de saúde, a distribuição se dará ou por ordem cronológica de pedido de credenciamento, ou por sorteio, aplicando-se a disposição do Edital.</w:t>
      </w:r>
    </w:p>
    <w:p w:rsidR="00144ADE" w:rsidRDefault="00C742CE">
      <w:pPr>
        <w:spacing w:line="276" w:lineRule="auto"/>
        <w:jc w:val="both"/>
      </w:pPr>
      <w:r>
        <w:t>4.5.7. A divisão dos serviços deverá ser realizada de forma ISONÔMICA, considerando a capacidade técnica e operacional dos estabelecimentos, devendo gerar contratações paralelas e não excludentes.</w:t>
      </w:r>
    </w:p>
    <w:p w:rsidR="00144ADE" w:rsidRDefault="00C742CE">
      <w:pPr>
        <w:spacing w:line="276" w:lineRule="auto"/>
        <w:jc w:val="both"/>
      </w:pPr>
      <w:r>
        <w:t>4.5.7.1. A secretaria responsável pelas contratações, em conjunto com a comissão, no prazo de 3 (três) dias úteis, após a homologação do resultado, se reunirá para realização da distribuição dos serviços, objeto deste Edital, ocasião em que serão definidos os serviços e quantitativos a serem contratados de cada prestador para os próximos 30 dias.</w:t>
      </w:r>
    </w:p>
    <w:p w:rsidR="00144ADE" w:rsidRDefault="00C742CE">
      <w:pPr>
        <w:spacing w:line="276" w:lineRule="auto"/>
        <w:jc w:val="both"/>
      </w:pPr>
      <w:r>
        <w:t>4.5.7.2. Nos meses seguintes, serão realizadas sucessivas reuniões de distribuição dos quantitativos de demanda para cada prestador, de forma inserir novos credenciados na prestação das atividades.</w:t>
      </w:r>
    </w:p>
    <w:p w:rsidR="00144ADE" w:rsidRDefault="00C742CE">
      <w:pPr>
        <w:spacing w:line="276" w:lineRule="auto"/>
        <w:jc w:val="both"/>
      </w:pPr>
      <w:r>
        <w:t>4.5.8. A distribuição dos serviços deverá ser devidamente fundamentada e registrada em ata, a qual será assinada por todos os participantes da reunião, e será divulgada e publicada no Diário Oficial Eletrônico do Município e disponibilizada no site do município.</w:t>
      </w:r>
    </w:p>
    <w:p w:rsidR="00144ADE" w:rsidRDefault="00C742CE">
      <w:pPr>
        <w:spacing w:line="276" w:lineRule="auto"/>
        <w:jc w:val="both"/>
      </w:pPr>
      <w:r>
        <w:t>4.5.9. A Administração tem o prazo de 3 (três) dias úteis, a partir da data da reunião prevista no item 4.5.7.1, para comunicar eletronicamente (via e-mail ou WhatsApp, indicados no pedido de credenciamento) o resultado da distribuição dos serviços a serem contratados aos habilitados.</w:t>
      </w:r>
    </w:p>
    <w:p w:rsidR="00144ADE" w:rsidRDefault="00C742CE">
      <w:pPr>
        <w:spacing w:line="276" w:lineRule="auto"/>
        <w:jc w:val="both"/>
      </w:pPr>
      <w:r>
        <w:t xml:space="preserve">4.5.9.1. A credenciada é responsável por garantir que os sistemas informáticos estejam disponíveis e as mensagens não sejam bloqueadas por filtros </w:t>
      </w:r>
      <w:proofErr w:type="spellStart"/>
      <w:r>
        <w:t>antispam</w:t>
      </w:r>
      <w:proofErr w:type="spellEnd"/>
      <w:r>
        <w:t>.  A Administração não se responsabiliza por falhas na comunicação devido a tais problemas.</w:t>
      </w:r>
    </w:p>
    <w:p w:rsidR="00144ADE" w:rsidRDefault="00C742CE">
      <w:pPr>
        <w:spacing w:line="276" w:lineRule="auto"/>
        <w:jc w:val="both"/>
      </w:pPr>
      <w:r>
        <w:t>4.5.10. Poderá ser contratado na sua totalidade, no caso de apenas uma instituição/pessoa habilitada neste certame, respeitando-se a capacidade técnica e operacional do credenciado.</w:t>
      </w:r>
    </w:p>
    <w:p w:rsidR="00144ADE" w:rsidRDefault="00C742CE">
      <w:pPr>
        <w:spacing w:line="276" w:lineRule="auto"/>
        <w:jc w:val="both"/>
        <w:rPr>
          <w:rFonts w:ascii="Carlito" w:eastAsia="Carlito" w:hAnsi="Carlito" w:cs="Carlito"/>
        </w:rPr>
      </w:pPr>
      <w:bookmarkStart w:id="9" w:name="_md4jy4pkq1y1" w:colFirst="0" w:colLast="0"/>
      <w:bookmarkEnd w:id="9"/>
      <w:r>
        <w:t xml:space="preserve">Nota: As regras desta seção prevalecem sobre regras gerais conflitantes da Seção 4.1. </w:t>
      </w:r>
    </w:p>
    <w:p w:rsidR="00144ADE" w:rsidRDefault="00144ADE">
      <w:pPr>
        <w:spacing w:line="276" w:lineRule="auto"/>
        <w:jc w:val="both"/>
        <w:rPr>
          <w:rFonts w:ascii="Carlito" w:eastAsia="Carlito" w:hAnsi="Carlito" w:cs="Carlito"/>
        </w:rPr>
      </w:pPr>
      <w:bookmarkStart w:id="10" w:name="_juoe9wjstu3v" w:colFirst="0" w:colLast="0"/>
      <w:bookmarkEnd w:id="10"/>
    </w:p>
    <w:tbl>
      <w:tblPr>
        <w:tblStyle w:val="ae"/>
        <w:tblW w:w="9778" w:type="dxa"/>
        <w:tblInd w:w="-216"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400" w:firstRow="0" w:lastRow="0" w:firstColumn="0" w:lastColumn="0" w:noHBand="0" w:noVBand="1"/>
      </w:tblPr>
      <w:tblGrid>
        <w:gridCol w:w="9778"/>
      </w:tblGrid>
      <w:tr w:rsidR="00144ADE">
        <w:tc>
          <w:tcPr>
            <w:tcW w:w="9778" w:type="dxa"/>
            <w:shd w:val="clear" w:color="auto" w:fill="F3F3F3"/>
          </w:tcPr>
          <w:p w:rsidR="00144ADE" w:rsidRDefault="00C742CE">
            <w:pPr>
              <w:pStyle w:val="Ttulo1"/>
              <w:spacing w:before="0" w:after="0"/>
              <w:rPr>
                <w:sz w:val="28"/>
                <w:szCs w:val="28"/>
              </w:rPr>
            </w:pPr>
            <w:bookmarkStart w:id="11" w:name="_e1c1znk6k8q7" w:colFirst="0" w:colLast="0"/>
            <w:bookmarkEnd w:id="11"/>
            <w:r>
              <w:rPr>
                <w:sz w:val="28"/>
                <w:szCs w:val="28"/>
              </w:rPr>
              <w:t>5.REQUISITOS DA CONTRATAÇÃO</w:t>
            </w:r>
          </w:p>
        </w:tc>
      </w:tr>
    </w:tbl>
    <w:p w:rsidR="00144ADE" w:rsidRDefault="00C742CE">
      <w:pPr>
        <w:pStyle w:val="Ttulo2"/>
        <w:spacing w:before="200" w:after="200" w:line="240" w:lineRule="auto"/>
      </w:pPr>
      <w:bookmarkStart w:id="12" w:name="_4bum3yayrce5" w:colFirst="0" w:colLast="0"/>
      <w:bookmarkEnd w:id="12"/>
      <w:r>
        <w:t>5.1. Sustentabilidade</w:t>
      </w:r>
    </w:p>
    <w:p w:rsidR="00144ADE" w:rsidRDefault="00C742CE">
      <w:pPr>
        <w:pBdr>
          <w:top w:val="nil"/>
          <w:left w:val="nil"/>
          <w:bottom w:val="nil"/>
          <w:right w:val="nil"/>
          <w:between w:val="nil"/>
        </w:pBdr>
        <w:jc w:val="both"/>
      </w:pPr>
      <w:r>
        <w:t>5.1.1 Além</w:t>
      </w:r>
      <w:r>
        <w:rPr>
          <w:color w:val="000000"/>
        </w:rPr>
        <w:t xml:space="preserve"> dos critérios de sustentabilidade eventualmente inseridos na descrição do objeto, devem ser atendidos os seguintes requisitos, que se baseiam no Guia Nacional de Contratações Sustentáveis:</w:t>
      </w:r>
    </w:p>
    <w:tbl>
      <w:tblPr>
        <w:tblStyle w:val="af"/>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44ADE">
        <w:tc>
          <w:tcPr>
            <w:tcW w:w="9638" w:type="dxa"/>
            <w:shd w:val="clear" w:color="auto" w:fill="auto"/>
            <w:tcMar>
              <w:top w:w="100" w:type="dxa"/>
              <w:left w:w="100" w:type="dxa"/>
              <w:bottom w:w="100" w:type="dxa"/>
              <w:right w:w="100" w:type="dxa"/>
            </w:tcMar>
          </w:tcPr>
          <w:p w:rsidR="00144ADE" w:rsidRDefault="00C742CE">
            <w:pPr>
              <w:widowControl w:val="0"/>
              <w:pBdr>
                <w:top w:val="nil"/>
                <w:left w:val="nil"/>
                <w:bottom w:val="nil"/>
                <w:right w:val="nil"/>
                <w:between w:val="nil"/>
              </w:pBdr>
              <w:rPr>
                <w:rFonts w:ascii="Carlito" w:eastAsia="Carlito" w:hAnsi="Carlito" w:cs="Carlito"/>
                <w:color w:val="FF0000"/>
              </w:rPr>
            </w:pPr>
            <w:r>
              <w:rPr>
                <w:rFonts w:ascii="Carlito" w:eastAsia="Carlito" w:hAnsi="Carlito" w:cs="Carlito"/>
                <w:color w:val="FF0000"/>
              </w:rPr>
              <w:t>[descrever os requisitos apurados e que se aplicam ao caso]</w:t>
            </w:r>
          </w:p>
        </w:tc>
      </w:tr>
    </w:tbl>
    <w:p w:rsidR="00144ADE" w:rsidRDefault="00C742CE">
      <w:pPr>
        <w:pStyle w:val="Ttulo2"/>
        <w:spacing w:before="200" w:after="200" w:line="240" w:lineRule="auto"/>
      </w:pPr>
      <w:bookmarkStart w:id="13" w:name="_glhg0gbg7vb3" w:colFirst="0" w:colLast="0"/>
      <w:bookmarkEnd w:id="13"/>
      <w:r>
        <w:t>5.2. Indicação de Marcas e Modelos</w:t>
      </w:r>
      <w:r>
        <w:rPr>
          <w:i/>
        </w:rPr>
        <w:t xml:space="preserve"> </w:t>
      </w:r>
      <w:r>
        <w:t>(art.</w:t>
      </w:r>
      <w:hyperlink r:id="rId7" w:anchor="art41">
        <w:r>
          <w:rPr>
            <w:u w:val="single"/>
          </w:rPr>
          <w:t xml:space="preserve"> 41, da Lei nº 14.133, de 2021</w:t>
        </w:r>
      </w:hyperlink>
      <w:r>
        <w:t>)</w:t>
      </w:r>
    </w:p>
    <w:p w:rsidR="00144ADE" w:rsidRDefault="00C742CE" w:rsidP="00F43715">
      <w:pPr>
        <w:numPr>
          <w:ilvl w:val="0"/>
          <w:numId w:val="81"/>
        </w:numPr>
        <w:jc w:val="both"/>
        <w:rPr>
          <w:color w:val="FF0000"/>
        </w:rPr>
      </w:pPr>
      <w:r>
        <w:t>5.2.1. A presente licitação não exige a indicação de marca ou modelo específico de produto, ou serviço</w:t>
      </w:r>
      <w:r>
        <w:rPr>
          <w:color w:val="FF0000"/>
        </w:rPr>
        <w:t>.</w:t>
      </w:r>
    </w:p>
    <w:p w:rsidR="00144ADE" w:rsidRDefault="00C742CE" w:rsidP="00F43715">
      <w:pPr>
        <w:numPr>
          <w:ilvl w:val="0"/>
          <w:numId w:val="81"/>
        </w:numPr>
        <w:jc w:val="both"/>
        <w:rPr>
          <w:color w:val="FF0000"/>
        </w:rPr>
      </w:pPr>
      <w:r>
        <w:lastRenderedPageBreak/>
        <w:t>5.2.2</w:t>
      </w:r>
      <w:r>
        <w:rPr>
          <w:color w:val="FF0000"/>
        </w:rPr>
        <w:t>.</w:t>
      </w:r>
      <w:r>
        <w:t xml:space="preserve"> Na presente contratação, indica-se a marca/modelo [ descrever ] eis que é tida como referência no mercado, possibilitando assim a melhor compreensão do objeto pelo licitante nos termos do Acórdão 2829/2015 - Plenário, TCU. </w:t>
      </w:r>
    </w:p>
    <w:p w:rsidR="00144ADE" w:rsidRDefault="00C742CE">
      <w:pPr>
        <w:ind w:left="720"/>
        <w:jc w:val="both"/>
      </w:pPr>
      <w:r>
        <w:t>5.2.2.1. A presente indicação não veda a recepção de marca ou modelo de igual, ou superior qualidade nos termos do Acórdão 808/2019- Plenário, TCU</w:t>
      </w:r>
    </w:p>
    <w:p w:rsidR="00144ADE" w:rsidRDefault="00C742CE" w:rsidP="00F43715">
      <w:pPr>
        <w:numPr>
          <w:ilvl w:val="0"/>
          <w:numId w:val="81"/>
        </w:numPr>
        <w:jc w:val="both"/>
        <w:rPr>
          <w:color w:val="FF0000"/>
        </w:rPr>
      </w:pPr>
      <w:r>
        <w:t>5.2.</w:t>
      </w:r>
      <w:proofErr w:type="gramStart"/>
      <w:r>
        <w:t>3.Será</w:t>
      </w:r>
      <w:proofErr w:type="gramEnd"/>
      <w:r>
        <w:t xml:space="preserve"> admitida a indicação da(s) seguinte(s) marca(s), característica(s) ou modelo(s), de acordo com</w:t>
      </w:r>
    </w:p>
    <w:p w:rsidR="00144ADE" w:rsidRDefault="00C742CE" w:rsidP="00F43715">
      <w:pPr>
        <w:numPr>
          <w:ilvl w:val="1"/>
          <w:numId w:val="81"/>
        </w:numPr>
        <w:jc w:val="both"/>
        <w:rPr>
          <w:color w:val="FF0000"/>
        </w:rPr>
      </w:pPr>
      <w:r>
        <w:t>5.2.3.</w:t>
      </w:r>
      <w:proofErr w:type="gramStart"/>
      <w:r>
        <w:t>1.Processo</w:t>
      </w:r>
      <w:proofErr w:type="gramEnd"/>
      <w:r>
        <w:t xml:space="preserve"> administrativo</w:t>
      </w:r>
      <w:r>
        <w:rPr>
          <w:color w:val="FF0000"/>
        </w:rPr>
        <w:t xml:space="preserve"> ______/202___, q</w:t>
      </w:r>
      <w:r>
        <w:t xml:space="preserve">ue padronizou itens, e foi instruído e efetuado na forma do artigo 43 da Lei 14133/2021 e com despacho publicado no Diário Oficial Eletrônico nº </w:t>
      </w:r>
      <w:r>
        <w:rPr>
          <w:color w:val="FF0000"/>
        </w:rPr>
        <w:t>______ , p. ___, de ____/____/202_,</w:t>
      </w:r>
      <w:r>
        <w:t xml:space="preserve"> consoante Acórdão 1547/2004-Primeira Câmara, TCU; e Súmula 270, TCU;</w:t>
      </w:r>
    </w:p>
    <w:p w:rsidR="00144ADE" w:rsidRDefault="00C742CE" w:rsidP="00F43715">
      <w:pPr>
        <w:numPr>
          <w:ilvl w:val="1"/>
          <w:numId w:val="81"/>
        </w:numPr>
        <w:jc w:val="both"/>
        <w:rPr>
          <w:color w:val="FF0000"/>
        </w:rPr>
      </w:pPr>
      <w:r>
        <w:t>5.2.3.2. Em</w:t>
      </w:r>
      <w:r>
        <w:rPr>
          <w:color w:val="FF0000"/>
        </w:rPr>
        <w:t xml:space="preserve"> </w:t>
      </w:r>
      <w:r>
        <w:t xml:space="preserve">decorrência da necessidade de compatibilidade entre soluções já adotadas pelo Poder Público Municipal (alínea “b”) indicada expressamente no Estudo Técnico Preliminar - Acórdão 113/2016 Plenário, TCU; </w:t>
      </w:r>
    </w:p>
    <w:p w:rsidR="00144ADE" w:rsidRDefault="00C742CE" w:rsidP="00F43715">
      <w:pPr>
        <w:numPr>
          <w:ilvl w:val="1"/>
          <w:numId w:val="81"/>
        </w:numPr>
        <w:jc w:val="both"/>
        <w:rPr>
          <w:color w:val="FF0000"/>
        </w:rPr>
      </w:pPr>
      <w:r>
        <w:rPr>
          <w:rFonts w:ascii="Carlito" w:eastAsia="Carlito" w:hAnsi="Carlito" w:cs="Carlito"/>
        </w:rPr>
        <w:t>5.2.3.3. Ressalta-se que a presente indicação não restringe a competitividade do certame, eis que vários fornecedores comercializam a referida marca/modelo de produto/serviço - Acórdão 568/2009 - Primeira Câmara, TCU</w:t>
      </w:r>
      <w:r>
        <w:rPr>
          <w:rFonts w:ascii="Carlito" w:eastAsia="Carlito" w:hAnsi="Carlito" w:cs="Carlito"/>
          <w:color w:val="FF0000"/>
        </w:rPr>
        <w:t>;</w:t>
      </w:r>
    </w:p>
    <w:p w:rsidR="00144ADE" w:rsidRDefault="00C742CE" w:rsidP="00F43715">
      <w:pPr>
        <w:numPr>
          <w:ilvl w:val="1"/>
          <w:numId w:val="81"/>
        </w:numPr>
        <w:jc w:val="both"/>
        <w:rPr>
          <w:rFonts w:ascii="Carlito" w:eastAsia="Carlito" w:hAnsi="Carlito" w:cs="Carlito"/>
          <w:color w:val="FF0000"/>
        </w:rPr>
      </w:pPr>
      <w:r>
        <w:rPr>
          <w:rFonts w:ascii="Carlito" w:eastAsia="Carlito" w:hAnsi="Carlito" w:cs="Carlito"/>
        </w:rPr>
        <w:t xml:space="preserve">5.2.3.4. Quando restar demonstrado que somente determinada marca ou modelo de produto, </w:t>
      </w:r>
      <w:r>
        <w:rPr>
          <w:rFonts w:ascii="Carlito" w:eastAsia="Carlito" w:hAnsi="Carlito" w:cs="Carlito"/>
          <w:u w:val="single"/>
        </w:rPr>
        <w:t>comercializada por mais de um fornecedor,</w:t>
      </w:r>
      <w:r>
        <w:rPr>
          <w:rFonts w:ascii="Carlito" w:eastAsia="Carlito" w:hAnsi="Carlito" w:cs="Carlito"/>
        </w:rPr>
        <w:t xml:space="preserve"> poderá satisfazer a necessidade administrativa (alínea “c”</w:t>
      </w:r>
      <w:proofErr w:type="gramStart"/>
      <w:r>
        <w:rPr>
          <w:rFonts w:ascii="Carlito" w:eastAsia="Carlito" w:hAnsi="Carlito" w:cs="Carlito"/>
        </w:rPr>
        <w:t>),  respaldada</w:t>
      </w:r>
      <w:proofErr w:type="gramEnd"/>
      <w:r>
        <w:rPr>
          <w:rFonts w:ascii="Carlito" w:eastAsia="Carlito" w:hAnsi="Carlito" w:cs="Carlito"/>
        </w:rPr>
        <w:t xml:space="preserve"> no interesse público primário e justificativa técnica apresentada no Estudo Técnico Preliminar, nos termos do Acórdão 568/2009 - Primeira Câmara, TCU;</w:t>
      </w:r>
    </w:p>
    <w:p w:rsidR="00144ADE" w:rsidRDefault="00C742CE">
      <w:pPr>
        <w:pStyle w:val="Ttulo2"/>
        <w:spacing w:before="200" w:after="200" w:line="240" w:lineRule="auto"/>
        <w:ind w:left="357"/>
      </w:pPr>
      <w:bookmarkStart w:id="14" w:name="_x8kuzljz70ce" w:colFirst="0" w:colLast="0"/>
      <w:bookmarkEnd w:id="14"/>
      <w:r>
        <w:t xml:space="preserve">5.3. Da vedação de contratação de marca ou produto </w:t>
      </w:r>
    </w:p>
    <w:p w:rsidR="00144ADE" w:rsidRDefault="00C742CE" w:rsidP="00F43715">
      <w:pPr>
        <w:numPr>
          <w:ilvl w:val="0"/>
          <w:numId w:val="77"/>
        </w:numPr>
        <w:jc w:val="both"/>
      </w:pPr>
      <w:r>
        <w:rPr>
          <w:b/>
        </w:rPr>
        <w:t xml:space="preserve">5.3.1.A Administração não aceitará o fornecimento dos seguintes produtos/marcas/modelos: </w:t>
      </w:r>
    </w:p>
    <w:tbl>
      <w:tblPr>
        <w:tblStyle w:val="af0"/>
        <w:tblW w:w="891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18"/>
      </w:tblGrid>
      <w:tr w:rsidR="00144ADE">
        <w:trPr>
          <w:trHeight w:val="307"/>
        </w:trPr>
        <w:tc>
          <w:tcPr>
            <w:tcW w:w="8918" w:type="dxa"/>
            <w:shd w:val="clear" w:color="auto" w:fill="auto"/>
            <w:tcMar>
              <w:top w:w="100" w:type="dxa"/>
              <w:left w:w="100" w:type="dxa"/>
              <w:bottom w:w="100" w:type="dxa"/>
              <w:right w:w="100" w:type="dxa"/>
            </w:tcMar>
          </w:tcPr>
          <w:p w:rsidR="00144ADE" w:rsidRDefault="00C742CE">
            <w:pPr>
              <w:widowControl w:val="0"/>
              <w:pBdr>
                <w:top w:val="nil"/>
                <w:left w:val="nil"/>
                <w:bottom w:val="nil"/>
                <w:right w:val="nil"/>
                <w:between w:val="nil"/>
              </w:pBdr>
              <w:rPr>
                <w:color w:val="FF0000"/>
              </w:rPr>
            </w:pPr>
            <w:r>
              <w:rPr>
                <w:color w:val="FF0000"/>
              </w:rPr>
              <w:t>[descrever]</w:t>
            </w:r>
          </w:p>
        </w:tc>
      </w:tr>
    </w:tbl>
    <w:p w:rsidR="00144ADE" w:rsidRDefault="00C742CE">
      <w:pPr>
        <w:ind w:left="720"/>
        <w:jc w:val="both"/>
      </w:pPr>
      <w:r>
        <w:t>5.3.</w:t>
      </w:r>
      <w:proofErr w:type="gramStart"/>
      <w:r>
        <w:t>2.Conforme</w:t>
      </w:r>
      <w:proofErr w:type="gramEnd"/>
      <w:r>
        <w:t xml:space="preserve"> indicado no Estudo Técnico Preliminar, a razão é existência do processo administrativo</w:t>
      </w:r>
      <w:r>
        <w:rPr>
          <w:color w:val="FF0000"/>
        </w:rPr>
        <w:t xml:space="preserve">  ______/202__  ,</w:t>
      </w:r>
      <w:r>
        <w:t>no qual os motivos administrativos forma devidamente tratados.</w:t>
      </w:r>
    </w:p>
    <w:p w:rsidR="00144ADE" w:rsidRDefault="00C742CE">
      <w:pPr>
        <w:pStyle w:val="Ttulo2"/>
        <w:spacing w:before="200" w:after="200" w:line="240" w:lineRule="auto"/>
      </w:pPr>
      <w:bookmarkStart w:id="15" w:name="_k5jxo1nisbxw" w:colFirst="0" w:colLast="0"/>
      <w:bookmarkEnd w:id="15"/>
      <w:r>
        <w:t>5.4. Das Condições de Manutenção e Garantia do Objeto</w:t>
      </w:r>
    </w:p>
    <w:p w:rsidR="00144ADE" w:rsidRDefault="00C742CE" w:rsidP="00F43715">
      <w:pPr>
        <w:numPr>
          <w:ilvl w:val="0"/>
          <w:numId w:val="43"/>
        </w:numPr>
        <w:jc w:val="both"/>
        <w:rPr>
          <w:b/>
        </w:rPr>
      </w:pPr>
      <w:r>
        <w:rPr>
          <w:b/>
        </w:rPr>
        <w:t>5.4.1.O prazo de garantia é aquele estabelecido na Lei nº 8.078, de 11 de setembro de 1990 (Código de Defesa do Consumidor)</w:t>
      </w:r>
    </w:p>
    <w:p w:rsidR="00144ADE" w:rsidRDefault="00C742CE" w:rsidP="00F43715">
      <w:pPr>
        <w:numPr>
          <w:ilvl w:val="0"/>
          <w:numId w:val="43"/>
        </w:numPr>
        <w:jc w:val="both"/>
      </w:pPr>
      <w:r>
        <w:t>5.4.</w:t>
      </w:r>
      <w:proofErr w:type="gramStart"/>
      <w:r>
        <w:t>2.Considerando</w:t>
      </w:r>
      <w:proofErr w:type="gramEnd"/>
      <w:r>
        <w:t xml:space="preserve"> a justificativa técnica existente no ETP-Estudo Técnico Preliminar, o valor da contratação, e a essencialidade dos bens na continuidade dos serviços públicos, o prazo de garantia contratual dos bens, complementar à garantia legal, será de, no mínimo,</w:t>
      </w:r>
      <w:r>
        <w:rPr>
          <w:color w:val="FF0000"/>
        </w:rPr>
        <w:t xml:space="preserve"> ___ (____) </w:t>
      </w:r>
      <w:r>
        <w:t>meses, contado a partir do primeiro dia útil subsequente à data do recebimento definitivo do objeto.</w:t>
      </w:r>
    </w:p>
    <w:p w:rsidR="00144ADE" w:rsidRDefault="00C742CE">
      <w:pPr>
        <w:ind w:left="720"/>
        <w:jc w:val="both"/>
      </w:pPr>
      <w:r>
        <w:lastRenderedPageBreak/>
        <w:t>5.4.2.</w:t>
      </w:r>
      <w:proofErr w:type="gramStart"/>
      <w:r>
        <w:t>1.Caso</w:t>
      </w:r>
      <w:proofErr w:type="gramEnd"/>
      <w:r>
        <w:t xml:space="preserve"> o prazo da garantia oferecida pelo fabricante seja inferior ao estabelecido nesta cláusula, o fornecedor deverá complementar a garantia do bem ofertado pelo período restante. </w:t>
      </w:r>
    </w:p>
    <w:p w:rsidR="00144ADE" w:rsidRDefault="00C742CE">
      <w:pPr>
        <w:ind w:left="720"/>
        <w:jc w:val="both"/>
      </w:pPr>
      <w:r>
        <w:t>5.4.2.2.A garantia será prestada com vistas a manter os equipamentos fornecidos em perfeitas condições de uso, sem qualquer ônus ou custo adicional para o Contratante.</w:t>
      </w:r>
    </w:p>
    <w:p w:rsidR="00144ADE" w:rsidRDefault="00C742CE">
      <w:pPr>
        <w:ind w:left="720"/>
        <w:jc w:val="both"/>
      </w:pPr>
      <w:r>
        <w:t>5.4.2.3.A garantia abrange a realização da manutenção corretiva dos bens pelo próprio Contratado, ou, se for o caso, por meio de assistência técnica autorizada, conforme as normas técnicas específicas.</w:t>
      </w:r>
    </w:p>
    <w:p w:rsidR="00144ADE" w:rsidRDefault="00C742CE">
      <w:pPr>
        <w:ind w:left="720"/>
        <w:jc w:val="both"/>
      </w:pPr>
      <w:r>
        <w:t>5.4.2.4. Entende-se por manutenção corretiva aquela destinada a corrigir os defeitos apresentados pelos bens, compreendendo a substituição de peças, a realização de ajustes, reparos e correções necessárias.</w:t>
      </w:r>
    </w:p>
    <w:p w:rsidR="00144ADE" w:rsidRDefault="00C742CE">
      <w:pPr>
        <w:ind w:left="720"/>
        <w:jc w:val="both"/>
      </w:pPr>
      <w:r>
        <w:t>5.4.2.</w:t>
      </w:r>
      <w:proofErr w:type="gramStart"/>
      <w:r>
        <w:t>5.As</w:t>
      </w:r>
      <w:proofErr w:type="gramEnd"/>
      <w:r>
        <w:t xml:space="preserve"> peças que apresentarem vício ou defeito no período de vigência da garantia deverão ser substituídas por outras novas, de primeiro uso, e originais, que apresentem padrões de qualidade e desempenho iguais ou superiores aos das peças utilizadas na fabricação do equipamento.</w:t>
      </w:r>
    </w:p>
    <w:p w:rsidR="00144ADE" w:rsidRDefault="00C742CE">
      <w:pPr>
        <w:ind w:left="720"/>
        <w:jc w:val="both"/>
      </w:pPr>
      <w:r>
        <w:t>5.4.2.</w:t>
      </w:r>
      <w:proofErr w:type="gramStart"/>
      <w:r>
        <w:t>6.Uma</w:t>
      </w:r>
      <w:proofErr w:type="gramEnd"/>
      <w:r>
        <w:t xml:space="preserve"> vez notificado, o Contratado realizará a reparação ou substituição dos bens que apresentarem vício ou defeito no prazo de até 30 (trinta) dias úteis, contados a partir da data de retirada do equipamento das dependências da Administração pelo Contratado ou pela assistência técnica autorizada.</w:t>
      </w:r>
    </w:p>
    <w:p w:rsidR="00144ADE" w:rsidRDefault="00C742CE">
      <w:pPr>
        <w:ind w:left="720"/>
        <w:jc w:val="both"/>
      </w:pPr>
      <w:r>
        <w:t>5.4.2.7.O prazo indicado no subitem anterior, durante seu transcurso, poderá ser prorrogado uma única vez, por igual período, mediante solicitação escrita e justificada do Contratado, aceita pelo Contratante.</w:t>
      </w:r>
    </w:p>
    <w:p w:rsidR="00144ADE" w:rsidRDefault="00C742CE">
      <w:pPr>
        <w:ind w:left="720"/>
        <w:jc w:val="both"/>
      </w:pPr>
      <w:r>
        <w:t>5.4.2.</w:t>
      </w:r>
      <w:proofErr w:type="gramStart"/>
      <w:r>
        <w:t>8.Na</w:t>
      </w:r>
      <w:proofErr w:type="gramEnd"/>
      <w:r>
        <w:t xml:space="preserve">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w:t>
      </w:r>
    </w:p>
    <w:p w:rsidR="00144ADE" w:rsidRDefault="00C742CE">
      <w:pPr>
        <w:ind w:left="720"/>
        <w:jc w:val="both"/>
      </w:pPr>
      <w:r>
        <w:t>5.4.2.</w:t>
      </w:r>
      <w:proofErr w:type="gramStart"/>
      <w:r>
        <w:t>9.Decorrido</w:t>
      </w:r>
      <w:proofErr w:type="gramEnd"/>
      <w:r>
        <w:t xml:space="preserve">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w:t>
      </w:r>
    </w:p>
    <w:p w:rsidR="00144ADE" w:rsidRDefault="00C742CE">
      <w:pPr>
        <w:ind w:left="720"/>
        <w:jc w:val="both"/>
      </w:pPr>
      <w:r>
        <w:t>5.4.2.10.O custo referente ao transporte dos equipamentos cobertos pela garantia será de responsabilidade do Contratado.</w:t>
      </w:r>
    </w:p>
    <w:p w:rsidR="00144ADE" w:rsidRDefault="00C742CE">
      <w:pPr>
        <w:ind w:left="720"/>
        <w:jc w:val="both"/>
      </w:pPr>
      <w:r>
        <w:t>5.4.2.11.A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144ADE" w:rsidRDefault="00C742CE" w:rsidP="00F43715">
      <w:pPr>
        <w:numPr>
          <w:ilvl w:val="0"/>
          <w:numId w:val="43"/>
        </w:numPr>
        <w:jc w:val="both"/>
        <w:rPr>
          <w:b/>
        </w:rPr>
      </w:pPr>
      <w:proofErr w:type="gramStart"/>
      <w:r>
        <w:rPr>
          <w:b/>
        </w:rPr>
        <w:t>5.4.1 .</w:t>
      </w:r>
      <w:proofErr w:type="gramEnd"/>
      <w:r>
        <w:rPr>
          <w:b/>
        </w:rPr>
        <w:t xml:space="preserve"> No caso de obras, aplica-se o prazo </w:t>
      </w:r>
      <w:proofErr w:type="gramStart"/>
      <w:r>
        <w:rPr>
          <w:b/>
        </w:rPr>
        <w:t>de  garantia</w:t>
      </w:r>
      <w:proofErr w:type="gramEnd"/>
      <w:r>
        <w:rPr>
          <w:b/>
        </w:rPr>
        <w:t xml:space="preserve"> de 5(cinco) anos, previsto no artigo 618 do Código Civil Brasileiro - Lei 10.406. </w:t>
      </w:r>
      <w:proofErr w:type="gramStart"/>
      <w:r>
        <w:rPr>
          <w:b/>
        </w:rPr>
        <w:t>de</w:t>
      </w:r>
      <w:proofErr w:type="gramEnd"/>
      <w:r>
        <w:rPr>
          <w:b/>
        </w:rPr>
        <w:t xml:space="preserve"> 10 Janeiro de 2002.</w:t>
      </w:r>
    </w:p>
    <w:p w:rsidR="00144ADE" w:rsidRDefault="00C742CE">
      <w:pPr>
        <w:pStyle w:val="Ttulo2"/>
        <w:spacing w:before="200" w:after="200" w:line="240" w:lineRule="auto"/>
      </w:pPr>
      <w:bookmarkStart w:id="16" w:name="_oypb4p5kzvuv" w:colFirst="0" w:colLast="0"/>
      <w:bookmarkEnd w:id="16"/>
      <w:r>
        <w:lastRenderedPageBreak/>
        <w:t xml:space="preserve">5.5. Da exigência de amostra </w:t>
      </w:r>
    </w:p>
    <w:p w:rsidR="00144ADE" w:rsidRDefault="00C742CE">
      <w:pPr>
        <w:numPr>
          <w:ilvl w:val="0"/>
          <w:numId w:val="17"/>
        </w:numPr>
        <w:jc w:val="both"/>
        <w:rPr>
          <w:rFonts w:ascii="Carlito" w:eastAsia="Carlito" w:hAnsi="Carlito" w:cs="Carlito"/>
          <w:color w:val="FF0000"/>
        </w:rPr>
      </w:pPr>
      <w:r>
        <w:rPr>
          <w:b/>
        </w:rPr>
        <w:t>5.</w:t>
      </w:r>
      <w:proofErr w:type="gramStart"/>
      <w:r>
        <w:rPr>
          <w:b/>
        </w:rPr>
        <w:t>1.Não</w:t>
      </w:r>
      <w:proofErr w:type="gramEnd"/>
      <w:r>
        <w:rPr>
          <w:b/>
        </w:rPr>
        <w:t xml:space="preserve"> </w:t>
      </w:r>
      <w:r>
        <w:t>será exigida amostra para este certame, ficando sem efeito as disposições abaixo</w:t>
      </w:r>
      <w:r>
        <w:rPr>
          <w:color w:val="FF0000"/>
        </w:rPr>
        <w:t>;</w:t>
      </w:r>
    </w:p>
    <w:p w:rsidR="00144ADE" w:rsidRDefault="00C742CE">
      <w:pPr>
        <w:numPr>
          <w:ilvl w:val="0"/>
          <w:numId w:val="17"/>
        </w:numPr>
        <w:jc w:val="both"/>
        <w:rPr>
          <w:rFonts w:ascii="Carlito" w:eastAsia="Carlito" w:hAnsi="Carlito" w:cs="Carlito"/>
          <w:color w:val="FF0000"/>
        </w:rPr>
      </w:pPr>
      <w:r>
        <w:t>5.2.</w:t>
      </w:r>
      <w:proofErr w:type="gramStart"/>
      <w:r>
        <w:t>2.Havendo</w:t>
      </w:r>
      <w:proofErr w:type="gramEnd"/>
      <w:r>
        <w:t xml:space="preserve"> o aceite da proposta quanto ao valor, </w:t>
      </w:r>
      <w:r>
        <w:rPr>
          <w:b/>
        </w:rPr>
        <w:t>o interessado classificado provisoriamente em primeiro lugar deverá apresentar amostra,</w:t>
      </w:r>
      <w:r>
        <w:t xml:space="preserve"> que terá data, local e horário de sua realização divulgados por mensagem no sistema, cuja presença será facultada a todos os interessados, incluindo os demais fornecedores interessados</w:t>
      </w:r>
      <w:r>
        <w:rPr>
          <w:color w:val="FF0000"/>
        </w:rPr>
        <w:t>.</w:t>
      </w:r>
    </w:p>
    <w:p w:rsidR="00144ADE" w:rsidRDefault="00C742CE">
      <w:pPr>
        <w:jc w:val="both"/>
      </w:pPr>
      <w:r>
        <w:t>5.5.2.2.</w:t>
      </w:r>
      <w:proofErr w:type="gramStart"/>
      <w:r>
        <w:t>1.Serão</w:t>
      </w:r>
      <w:proofErr w:type="gramEnd"/>
      <w:r>
        <w:t xml:space="preserve"> exigidas amostras dos seguintes itens:</w:t>
      </w:r>
    </w:p>
    <w:tbl>
      <w:tblPr>
        <w:tblStyle w:val="af1"/>
        <w:tblW w:w="96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5"/>
      </w:tblGrid>
      <w:tr w:rsidR="00144ADE">
        <w:tc>
          <w:tcPr>
            <w:tcW w:w="9615" w:type="dxa"/>
            <w:shd w:val="clear" w:color="auto" w:fill="auto"/>
            <w:tcMar>
              <w:top w:w="100" w:type="dxa"/>
              <w:left w:w="100" w:type="dxa"/>
              <w:bottom w:w="100" w:type="dxa"/>
              <w:right w:w="100" w:type="dxa"/>
            </w:tcMar>
          </w:tcPr>
          <w:p w:rsidR="00144ADE" w:rsidRDefault="00C742CE">
            <w:pPr>
              <w:widowControl w:val="0"/>
              <w:pBdr>
                <w:top w:val="nil"/>
                <w:left w:val="nil"/>
                <w:bottom w:val="nil"/>
                <w:right w:val="nil"/>
                <w:between w:val="nil"/>
              </w:pBdr>
              <w:rPr>
                <w:rFonts w:ascii="Carlito" w:eastAsia="Carlito" w:hAnsi="Carlito" w:cs="Carlito"/>
                <w:color w:val="FF0000"/>
              </w:rPr>
            </w:pPr>
            <w:r>
              <w:rPr>
                <w:rFonts w:ascii="Carlito" w:eastAsia="Carlito" w:hAnsi="Carlito" w:cs="Carlito"/>
                <w:color w:val="FF0000"/>
              </w:rPr>
              <w:t>[indicar itens que se exige amostra]</w:t>
            </w:r>
          </w:p>
        </w:tc>
      </w:tr>
    </w:tbl>
    <w:p w:rsidR="00144ADE" w:rsidRDefault="00C742CE">
      <w:pPr>
        <w:jc w:val="both"/>
        <w:rPr>
          <w:rFonts w:ascii="Carlito" w:eastAsia="Carlito" w:hAnsi="Carlito" w:cs="Carlito"/>
        </w:rPr>
      </w:pPr>
      <w:r>
        <w:rPr>
          <w:rFonts w:ascii="Carlito" w:eastAsia="Carlito" w:hAnsi="Carlito" w:cs="Carlito"/>
        </w:rPr>
        <w:t>5.5.2.2.2. A justificativa para exigência da amostra reside no:</w:t>
      </w:r>
    </w:p>
    <w:tbl>
      <w:tblPr>
        <w:tblStyle w:val="af2"/>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44ADE">
        <w:tc>
          <w:tcPr>
            <w:tcW w:w="9638" w:type="dxa"/>
            <w:shd w:val="clear" w:color="auto" w:fill="auto"/>
            <w:tcMar>
              <w:top w:w="100" w:type="dxa"/>
              <w:left w:w="100" w:type="dxa"/>
              <w:bottom w:w="100" w:type="dxa"/>
              <w:right w:w="100" w:type="dxa"/>
            </w:tcMar>
          </w:tcPr>
          <w:p w:rsidR="00144ADE" w:rsidRDefault="00C742CE">
            <w:pPr>
              <w:jc w:val="both"/>
              <w:rPr>
                <w:rFonts w:ascii="Carlito" w:eastAsia="Carlito" w:hAnsi="Carlito" w:cs="Carlito"/>
                <w:color w:val="FF0000"/>
              </w:rPr>
            </w:pPr>
            <w:proofErr w:type="spellStart"/>
            <w:r>
              <w:rPr>
                <w:rFonts w:ascii="Carlito" w:eastAsia="Carlito" w:hAnsi="Carlito" w:cs="Carlito"/>
                <w:color w:val="FF0000"/>
              </w:rPr>
              <w:t>Ex</w:t>
            </w:r>
            <w:proofErr w:type="spellEnd"/>
            <w:r>
              <w:rPr>
                <w:rFonts w:ascii="Carlito" w:eastAsia="Carlito" w:hAnsi="Carlito" w:cs="Carlito"/>
                <w:color w:val="FF0000"/>
              </w:rPr>
              <w:t xml:space="preserve">: </w:t>
            </w:r>
            <w:r>
              <w:rPr>
                <w:rFonts w:ascii="Carlito" w:eastAsia="Carlito" w:hAnsi="Carlito" w:cs="Carlito"/>
                <w:i/>
                <w:color w:val="FF0000"/>
              </w:rPr>
              <w:t>insucesso em contratações pretéritas, quais sejam os certames: ___________________________ (</w:t>
            </w:r>
            <w:r>
              <w:rPr>
                <w:rFonts w:ascii="Carlito" w:eastAsia="Carlito" w:hAnsi="Carlito" w:cs="Carlito"/>
                <w:i/>
                <w:color w:val="FF0000"/>
                <w:u w:val="single"/>
              </w:rPr>
              <w:t>detalhar as experiências anteriores que foram frustradas),</w:t>
            </w:r>
            <w:r>
              <w:rPr>
                <w:rFonts w:ascii="Carlito" w:eastAsia="Carlito" w:hAnsi="Carlito" w:cs="Carlito"/>
                <w:i/>
                <w:color w:val="FF0000"/>
              </w:rPr>
              <w:t xml:space="preserve"> o</w:t>
            </w:r>
            <w:r>
              <w:rPr>
                <w:rFonts w:ascii="Carlito" w:eastAsia="Carlito" w:hAnsi="Carlito" w:cs="Carlito"/>
                <w:color w:val="FF0000"/>
              </w:rPr>
              <w:t xml:space="preserve">nde foram </w:t>
            </w:r>
            <w:proofErr w:type="gramStart"/>
            <w:r>
              <w:rPr>
                <w:rFonts w:ascii="Carlito" w:eastAsia="Carlito" w:hAnsi="Carlito" w:cs="Carlito"/>
                <w:color w:val="FF0000"/>
              </w:rPr>
              <w:t>adquiridos  itens</w:t>
            </w:r>
            <w:proofErr w:type="gramEnd"/>
            <w:r>
              <w:rPr>
                <w:rFonts w:ascii="Carlito" w:eastAsia="Carlito" w:hAnsi="Carlito" w:cs="Carlito"/>
                <w:color w:val="FF0000"/>
              </w:rPr>
              <w:t xml:space="preserve"> de baixa qualidade que não funcionaram como deveriam ou não serviram ao propósito que deveriam se destinar, e possuem descrição técnica semelhante à de objetos de boa qualidade.</w:t>
            </w:r>
          </w:p>
          <w:p w:rsidR="00144ADE" w:rsidRDefault="00144ADE">
            <w:pPr>
              <w:widowControl w:val="0"/>
              <w:pBdr>
                <w:top w:val="nil"/>
                <w:left w:val="nil"/>
                <w:bottom w:val="nil"/>
                <w:right w:val="nil"/>
                <w:between w:val="nil"/>
              </w:pBdr>
              <w:rPr>
                <w:rFonts w:ascii="Carlito" w:eastAsia="Carlito" w:hAnsi="Carlito" w:cs="Carlito"/>
                <w:color w:val="FF0000"/>
              </w:rPr>
            </w:pPr>
          </w:p>
        </w:tc>
      </w:tr>
    </w:tbl>
    <w:p w:rsidR="00144ADE" w:rsidRDefault="00C742CE">
      <w:pPr>
        <w:jc w:val="both"/>
      </w:pPr>
      <w:r>
        <w:rPr>
          <w:rFonts w:ascii="Carlito" w:eastAsia="Carlito" w:hAnsi="Carlito" w:cs="Carlito"/>
        </w:rPr>
        <w:t xml:space="preserve">5.5.2.2.3. </w:t>
      </w:r>
      <w:r>
        <w:t>Serão OBJETIVAMENTE avaliados os seguintes aspectos e padrões mínimos de aceitabilidade:</w:t>
      </w:r>
    </w:p>
    <w:tbl>
      <w:tblPr>
        <w:tblStyle w:val="af3"/>
        <w:tblW w:w="96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5"/>
      </w:tblGrid>
      <w:tr w:rsidR="00144ADE">
        <w:tc>
          <w:tcPr>
            <w:tcW w:w="9615" w:type="dxa"/>
            <w:shd w:val="clear" w:color="auto" w:fill="auto"/>
            <w:tcMar>
              <w:top w:w="100" w:type="dxa"/>
              <w:left w:w="100" w:type="dxa"/>
              <w:bottom w:w="100" w:type="dxa"/>
              <w:right w:w="100" w:type="dxa"/>
            </w:tcMar>
          </w:tcPr>
          <w:p w:rsidR="00144ADE" w:rsidRDefault="00C742CE">
            <w:pPr>
              <w:widowControl w:val="0"/>
              <w:rPr>
                <w:rFonts w:ascii="Carlito" w:eastAsia="Carlito" w:hAnsi="Carlito" w:cs="Carlito"/>
                <w:color w:val="FF0000"/>
              </w:rPr>
            </w:pPr>
            <w:r>
              <w:rPr>
                <w:color w:val="FF0000"/>
              </w:rPr>
              <w:t>[descrever]</w:t>
            </w:r>
          </w:p>
        </w:tc>
      </w:tr>
    </w:tbl>
    <w:p w:rsidR="00144ADE" w:rsidRDefault="00C742CE">
      <w:pPr>
        <w:jc w:val="both"/>
      </w:pPr>
      <w:r>
        <w:t>5.5.2.2.</w:t>
      </w:r>
      <w:proofErr w:type="gramStart"/>
      <w:r>
        <w:t>4.As</w:t>
      </w:r>
      <w:proofErr w:type="gramEnd"/>
      <w:r>
        <w:t xml:space="preserve"> amostras deverão ser entregues no prazo de  30 (trinta)  dias úteis da convocação pelo sistema, no endereço indicado no rodapé, sendo que a empresa proponente assume total responsabilidade pelo envio e por eventual atraso na entrega, inclusive quanto aos custos.</w:t>
      </w:r>
    </w:p>
    <w:p w:rsidR="00144ADE" w:rsidRDefault="00C742CE">
      <w:pPr>
        <w:jc w:val="both"/>
      </w:pPr>
      <w:r>
        <w:t xml:space="preserve">5.5.2.2.5.É facultada a prorrogação do prazo estabelecido, a partir de solicitação fundamentada no chat pelo interessado, antes do fim do prazo.    </w:t>
      </w:r>
    </w:p>
    <w:p w:rsidR="00144ADE" w:rsidRDefault="00C742CE">
      <w:pPr>
        <w:jc w:val="both"/>
      </w:pPr>
      <w:proofErr w:type="gramStart"/>
      <w:r>
        <w:t>5.5.2.2.6 No</w:t>
      </w:r>
      <w:proofErr w:type="gramEnd"/>
      <w:r>
        <w:t xml:space="preserve"> caso de não haver entrega da amostra ou ocorrer atraso na entrega, sem justificativa aceita, ou havendo entrega de amostra fora das especificações previstas, a proposta será recusada. </w:t>
      </w:r>
    </w:p>
    <w:p w:rsidR="00144ADE" w:rsidRDefault="00C742CE">
      <w:pPr>
        <w:jc w:val="both"/>
      </w:pPr>
      <w:r>
        <w:t>5.5.2.2.7.A amostra será analisada em sessão pública, a ser divulgada no sistema/plataforma, quando em licitação eletrônica e no diário oficial eletrônico.</w:t>
      </w:r>
    </w:p>
    <w:p w:rsidR="00144ADE" w:rsidRDefault="00C742CE">
      <w:pPr>
        <w:jc w:val="both"/>
      </w:pPr>
      <w:r>
        <w:t>5.5.2.2.</w:t>
      </w:r>
      <w:proofErr w:type="gramStart"/>
      <w:r>
        <w:t>8.Na</w:t>
      </w:r>
      <w:proofErr w:type="gramEnd"/>
      <w:r>
        <w:t xml:space="preserve"> sessão pública será admitida a participação de interessados que previamente manifestarem interesse, ficando gravada e disponibilizada em link a ser divulgado no diário oficial e sítio eletrônico do município.</w:t>
      </w:r>
    </w:p>
    <w:p w:rsidR="00144ADE" w:rsidRDefault="00C742CE">
      <w:pPr>
        <w:jc w:val="both"/>
      </w:pPr>
      <w:r>
        <w:t>5.5.2.2.</w:t>
      </w:r>
      <w:proofErr w:type="gramStart"/>
      <w:r>
        <w:t>9.Os</w:t>
      </w:r>
      <w:proofErr w:type="gramEnd"/>
      <w:r>
        <w:t xml:space="preserve"> resultados das avaliações serão divulgados por meio de mensagem no sistema., no caso de licitação eletrônica, e diário oficial eletrônico do município.</w:t>
      </w:r>
    </w:p>
    <w:p w:rsidR="00144ADE" w:rsidRDefault="00C742CE">
      <w:pPr>
        <w:jc w:val="both"/>
      </w:pPr>
      <w:r>
        <w:t>5.5.2.2.</w:t>
      </w:r>
      <w:proofErr w:type="gramStart"/>
      <w:r>
        <w:t>10.Se</w:t>
      </w:r>
      <w:proofErr w:type="gramEnd"/>
      <w:r>
        <w:t xml:space="preserve"> a(s) amostra(s) apresentada(s) pelo primeiro classificado não for(em) aceita(s), será analisada a aceitabilidade da proposta ou lance ofertado pelo segundo classificado. Seguir-se-á com a verificação </w:t>
      </w:r>
      <w:proofErr w:type="gramStart"/>
      <w:r>
        <w:t>da(</w:t>
      </w:r>
      <w:proofErr w:type="gramEnd"/>
      <w:r>
        <w:t>s) amostra(s) e, assim, sucessivamente, até a verificação de uma que atenda às especificações constantes neste Termo de Referência.</w:t>
      </w:r>
    </w:p>
    <w:p w:rsidR="00144ADE" w:rsidRDefault="00C742CE">
      <w:pPr>
        <w:jc w:val="both"/>
      </w:pPr>
      <w:r>
        <w:t>5.5.2.2.</w:t>
      </w:r>
      <w:proofErr w:type="gramStart"/>
      <w:r>
        <w:t>11.Os</w:t>
      </w:r>
      <w:proofErr w:type="gramEnd"/>
      <w:r>
        <w:t xml:space="preserve"> exemplares colocados à disposição da Administração serão tratados como protótipos, podendo ser manuseados e desmontados pela equipe técnica responsável pela análise, não gerando direito a ressarcimento.  </w:t>
      </w:r>
    </w:p>
    <w:p w:rsidR="00144ADE" w:rsidRDefault="00C742CE">
      <w:pPr>
        <w:jc w:val="both"/>
      </w:pPr>
      <w:r>
        <w:lastRenderedPageBreak/>
        <w:t>5.5.2.2.</w:t>
      </w:r>
      <w:proofErr w:type="gramStart"/>
      <w:r>
        <w:t>12.Após</w:t>
      </w:r>
      <w:proofErr w:type="gramEnd"/>
      <w:r>
        <w:t xml:space="preserve"> a divulgação do resultado do certame, as amostras entregues deverão ser recolhidas pelos fornecedores no prazo de 21 (vinte e um) dias, após o qual poderão ser descartadas pela Administração, sem direito a ressarcimento.</w:t>
      </w:r>
    </w:p>
    <w:p w:rsidR="00144ADE" w:rsidRDefault="00C742CE">
      <w:pPr>
        <w:jc w:val="both"/>
      </w:pPr>
      <w:r>
        <w:t>5.5.2.2.</w:t>
      </w:r>
      <w:proofErr w:type="gramStart"/>
      <w:r>
        <w:t>13.Os</w:t>
      </w:r>
      <w:proofErr w:type="gramEnd"/>
      <w:r>
        <w:t xml:space="preserve"> interessados deverão colocar à disposição da Administração todas as condições indispensáveis à realização de testes e fornecer, sem ônus, os manuais impressos em língua portuguesa, necessários ao seu perfeito manuseio, quando for o caso. </w:t>
      </w:r>
    </w:p>
    <w:p w:rsidR="00144ADE" w:rsidRDefault="00C742CE">
      <w:pPr>
        <w:jc w:val="both"/>
        <w:rPr>
          <w:b/>
        </w:rPr>
      </w:pPr>
      <w:r>
        <w:t>5.5.2.2.</w:t>
      </w:r>
      <w:proofErr w:type="gramStart"/>
      <w:r>
        <w:t>14.Após</w:t>
      </w:r>
      <w:proofErr w:type="gramEnd"/>
      <w:r>
        <w:t xml:space="preserve"> a aprovação da amostra, </w:t>
      </w:r>
      <w:r>
        <w:rPr>
          <w:b/>
        </w:rPr>
        <w:t>a marca e modelo do produto ou serviço somente poderá ser aceita, caso seja a nova marca, modelo aprovado pelas mesmas técnicas de análise do item.</w:t>
      </w:r>
    </w:p>
    <w:p w:rsidR="00144ADE" w:rsidRDefault="00C742CE">
      <w:pPr>
        <w:jc w:val="both"/>
        <w:rPr>
          <w:b/>
        </w:rPr>
      </w:pPr>
      <w:r>
        <w:t>5.5.2.2.15.A</w:t>
      </w:r>
      <w:r>
        <w:rPr>
          <w:b/>
        </w:rPr>
        <w:t xml:space="preserve"> exigência de amostra, a critério da administração, poderá ser dispensada, para produtos e serviços pré-qualificados (inciso II do artigo 78 da Lei 14133/2021), oportunidade em que o requerente formulará o pedido de dispensa no momento em que for cientificado para apresentar amostra, devendo submeter cópia do ato que conferiu e reconheceu a pré-qualificação acompanhado do requerimento de dispensa. </w:t>
      </w:r>
    </w:p>
    <w:p w:rsidR="00144ADE" w:rsidRDefault="00C742CE">
      <w:pPr>
        <w:ind w:left="720"/>
        <w:jc w:val="both"/>
      </w:pPr>
      <w:r>
        <w:t>5.5.2.2.15.1.O prazo para remessa da amostra será suspenso até a prolação, pelo sistema, da decisão de dispensa da amostra.</w:t>
      </w:r>
    </w:p>
    <w:p w:rsidR="00144ADE" w:rsidRDefault="00C742CE">
      <w:pPr>
        <w:ind w:left="720"/>
        <w:jc w:val="both"/>
      </w:pPr>
      <w:r>
        <w:t>5.5.2.2.15.</w:t>
      </w:r>
      <w:proofErr w:type="gramStart"/>
      <w:r>
        <w:t>2.Havendo</w:t>
      </w:r>
      <w:proofErr w:type="gramEnd"/>
      <w:r>
        <w:t xml:space="preserve"> negativa, após a informação no sistema, o prazo reiniciará com os dias faltantes.</w:t>
      </w:r>
    </w:p>
    <w:p w:rsidR="00144ADE" w:rsidRDefault="00C742CE">
      <w:pPr>
        <w:ind w:left="720"/>
        <w:jc w:val="both"/>
      </w:pPr>
      <w:r>
        <w:t>5.5.2.2.15.</w:t>
      </w:r>
      <w:proofErr w:type="gramStart"/>
      <w:r>
        <w:t>3.Constitui</w:t>
      </w:r>
      <w:proofErr w:type="gramEnd"/>
      <w:r>
        <w:t xml:space="preserve"> falta grave do licitante que se valer da medida de dispensa de amostra, sabendo que o produto ou serviço ofertado não foram pré-qualificados.</w:t>
      </w:r>
    </w:p>
    <w:p w:rsidR="00144ADE" w:rsidRDefault="00C742CE">
      <w:pPr>
        <w:ind w:left="720"/>
        <w:jc w:val="both"/>
      </w:pPr>
      <w:r>
        <w:rPr>
          <w:b/>
        </w:rPr>
        <w:t>5.5.2.2.15.4. Não serão aceitos produtos ou serviços pré-qualificados em procedimento do qual o município de São Miguel do Iguaçu não foi participante, em razão de os entes e órgãos públicos terem necessidades distintas, e estes produtos e serviços podem ser utilizados de formas distintas, além de cada órgão ou ente possuir critérios distintos de avaliação</w:t>
      </w:r>
      <w:r>
        <w:t>.</w:t>
      </w:r>
    </w:p>
    <w:p w:rsidR="00144ADE" w:rsidRDefault="00C742CE">
      <w:pPr>
        <w:pStyle w:val="Ttulo2"/>
        <w:keepLines/>
        <w:spacing w:before="200" w:after="200" w:line="240" w:lineRule="auto"/>
      </w:pPr>
      <w:bookmarkStart w:id="17" w:name="_74tw2qoss6j9" w:colFirst="0" w:colLast="0"/>
      <w:bookmarkEnd w:id="17"/>
      <w:r>
        <w:t>5.6. Subcontratação</w:t>
      </w:r>
    </w:p>
    <w:p w:rsidR="00144ADE" w:rsidRDefault="00C742CE" w:rsidP="00F43715">
      <w:pPr>
        <w:numPr>
          <w:ilvl w:val="0"/>
          <w:numId w:val="78"/>
        </w:numPr>
        <w:pBdr>
          <w:top w:val="nil"/>
          <w:left w:val="nil"/>
          <w:bottom w:val="nil"/>
          <w:right w:val="nil"/>
          <w:between w:val="nil"/>
        </w:pBdr>
        <w:jc w:val="both"/>
      </w:pPr>
      <w:r>
        <w:t>5.6.</w:t>
      </w:r>
      <w:proofErr w:type="gramStart"/>
      <w:r>
        <w:t>1.Não</w:t>
      </w:r>
      <w:proofErr w:type="gramEnd"/>
      <w:r>
        <w:t xml:space="preserve"> é admitida a subcontratação do objeto contratual, eis que o objeto contratual se trata de </w:t>
      </w:r>
      <w:r>
        <w:rPr>
          <w:b/>
          <w:u w:val="single"/>
        </w:rPr>
        <w:t>Exclusivamente no fornecimento de bens</w:t>
      </w:r>
      <w:r>
        <w:t xml:space="preserve"> (</w:t>
      </w:r>
      <w:proofErr w:type="spellStart"/>
      <w:r>
        <w:t>arts</w:t>
      </w:r>
      <w:proofErr w:type="spellEnd"/>
      <w:r>
        <w:t>. 158 e 159, inciso I, do Decreto 115/2023).</w:t>
      </w:r>
    </w:p>
    <w:p w:rsidR="00144ADE" w:rsidRDefault="00C742CE" w:rsidP="00F43715">
      <w:pPr>
        <w:numPr>
          <w:ilvl w:val="0"/>
          <w:numId w:val="78"/>
        </w:numPr>
        <w:pBdr>
          <w:top w:val="nil"/>
          <w:left w:val="nil"/>
          <w:bottom w:val="nil"/>
          <w:right w:val="nil"/>
          <w:between w:val="nil"/>
        </w:pBdr>
        <w:jc w:val="both"/>
      </w:pPr>
      <w:r>
        <w:t>5.6.</w:t>
      </w:r>
      <w:proofErr w:type="gramStart"/>
      <w:r>
        <w:t>2.Não</w:t>
      </w:r>
      <w:proofErr w:type="gramEnd"/>
      <w:r>
        <w:t xml:space="preserve"> é admitida a subcontratação do objeto contratual, eis que é </w:t>
      </w:r>
      <w:r>
        <w:rPr>
          <w:b/>
          <w:u w:val="single"/>
        </w:rPr>
        <w:t xml:space="preserve">inviável sob o aspecto técnico </w:t>
      </w:r>
      <w:r>
        <w:t>(</w:t>
      </w:r>
      <w:proofErr w:type="spellStart"/>
      <w:r>
        <w:t>arts</w:t>
      </w:r>
      <w:proofErr w:type="spellEnd"/>
      <w:r>
        <w:t>. 158 e art. 159, inciso II, do Decreto 115/2023).</w:t>
      </w:r>
      <w:r>
        <w:rPr>
          <w:b/>
          <w:u w:val="single"/>
        </w:rPr>
        <w:t xml:space="preserve"> </w:t>
      </w:r>
      <w:proofErr w:type="gramStart"/>
      <w:r>
        <w:rPr>
          <w:b/>
          <w:u w:val="single"/>
        </w:rPr>
        <w:t>considera</w:t>
      </w:r>
      <w:proofErr w:type="gramEnd"/>
      <w:r>
        <w:rPr>
          <w:b/>
          <w:u w:val="single"/>
        </w:rPr>
        <w:t xml:space="preserve">-se inviabilidade técnica  que impede a subcontratação a seguinte situação: </w:t>
      </w:r>
      <w:r>
        <w:rPr>
          <w:b/>
          <w:color w:val="FF0000"/>
          <w:u w:val="single"/>
        </w:rPr>
        <w:t>____________________________.</w:t>
      </w:r>
    </w:p>
    <w:p w:rsidR="00144ADE" w:rsidRDefault="00C742CE" w:rsidP="00F43715">
      <w:pPr>
        <w:numPr>
          <w:ilvl w:val="0"/>
          <w:numId w:val="78"/>
        </w:numPr>
        <w:pBdr>
          <w:top w:val="nil"/>
          <w:left w:val="nil"/>
          <w:bottom w:val="nil"/>
          <w:right w:val="nil"/>
          <w:between w:val="nil"/>
        </w:pBdr>
        <w:jc w:val="both"/>
      </w:pPr>
      <w:r>
        <w:t>5.6.</w:t>
      </w:r>
      <w:proofErr w:type="gramStart"/>
      <w:r>
        <w:t>3.Não</w:t>
      </w:r>
      <w:proofErr w:type="gramEnd"/>
      <w:r>
        <w:t xml:space="preserve"> é admitida a subcontratação do objeto contratual, eis que é </w:t>
      </w:r>
      <w:r>
        <w:rPr>
          <w:b/>
          <w:u w:val="single"/>
        </w:rPr>
        <w:t>desvantajosa para a Administração Municipal (</w:t>
      </w:r>
      <w:proofErr w:type="spellStart"/>
      <w:r>
        <w:t>arts</w:t>
      </w:r>
      <w:proofErr w:type="spellEnd"/>
      <w:r>
        <w:t>. 158 e</w:t>
      </w:r>
      <w:r>
        <w:rPr>
          <w:u w:val="single"/>
        </w:rPr>
        <w:t xml:space="preserve"> art. 159, inciso III, do Decreto 115/2023</w:t>
      </w:r>
      <w:r>
        <w:rPr>
          <w:b/>
          <w:u w:val="single"/>
        </w:rPr>
        <w:t>. A ausência de vantajosidade que impede a subcontratação é abstraída da seguinte situação</w:t>
      </w:r>
      <w:r>
        <w:rPr>
          <w:b/>
          <w:color w:val="FF0000"/>
          <w:u w:val="single"/>
        </w:rPr>
        <w:t>: [nominar a situação]</w:t>
      </w:r>
      <w:r>
        <w:rPr>
          <w:b/>
          <w:u w:val="single"/>
        </w:rPr>
        <w:t xml:space="preserve"> detalhada no Estudo Técnico Preliminar</w:t>
      </w:r>
      <w:r>
        <w:rPr>
          <w:b/>
          <w:color w:val="FF0000"/>
          <w:u w:val="single"/>
        </w:rPr>
        <w:t>.</w:t>
      </w:r>
    </w:p>
    <w:p w:rsidR="00144ADE" w:rsidRDefault="00C742CE" w:rsidP="00F43715">
      <w:pPr>
        <w:numPr>
          <w:ilvl w:val="0"/>
          <w:numId w:val="78"/>
        </w:numPr>
        <w:pBdr>
          <w:top w:val="nil"/>
          <w:left w:val="nil"/>
          <w:bottom w:val="nil"/>
          <w:right w:val="nil"/>
          <w:between w:val="nil"/>
        </w:pBdr>
        <w:jc w:val="both"/>
      </w:pPr>
      <w:r>
        <w:t>5.6.</w:t>
      </w:r>
      <w:proofErr w:type="gramStart"/>
      <w:r>
        <w:t>4.Não</w:t>
      </w:r>
      <w:proofErr w:type="gramEnd"/>
      <w:r>
        <w:t xml:space="preserve"> é admitida a subcontratação do objeto contratual, eis que pode</w:t>
      </w:r>
      <w:r>
        <w:rPr>
          <w:b/>
          <w:u w:val="single"/>
        </w:rPr>
        <w:t xml:space="preserve"> representar prejuízo ao conjunto ou complexo do objeto a ser contratado (</w:t>
      </w:r>
      <w:proofErr w:type="spellStart"/>
      <w:r>
        <w:t>arts</w:t>
      </w:r>
      <w:proofErr w:type="spellEnd"/>
      <w:r>
        <w:t>. 158 e a</w:t>
      </w:r>
      <w:r>
        <w:rPr>
          <w:b/>
        </w:rPr>
        <w:t xml:space="preserve">rt. 159, inciso IV do Decreto 115/2023. O Eventual prejuízo identificado consiste </w:t>
      </w:r>
      <w:r>
        <w:rPr>
          <w:b/>
          <w:color w:val="FF0000"/>
        </w:rPr>
        <w:t>________________________________________.</w:t>
      </w:r>
    </w:p>
    <w:p w:rsidR="00144ADE" w:rsidRDefault="00C742CE" w:rsidP="00F43715">
      <w:pPr>
        <w:numPr>
          <w:ilvl w:val="0"/>
          <w:numId w:val="78"/>
        </w:numPr>
        <w:pBdr>
          <w:top w:val="nil"/>
          <w:left w:val="nil"/>
          <w:bottom w:val="nil"/>
          <w:right w:val="nil"/>
          <w:between w:val="nil"/>
        </w:pBdr>
        <w:jc w:val="both"/>
        <w:rPr>
          <w:b/>
        </w:rPr>
      </w:pPr>
      <w:r>
        <w:rPr>
          <w:b/>
        </w:rPr>
        <w:lastRenderedPageBreak/>
        <w:t>5.6.5. É admitida a subcontratação parcial do objeto, nas seguintes condições:</w:t>
      </w:r>
    </w:p>
    <w:p w:rsidR="00144ADE" w:rsidRDefault="00C742CE">
      <w:pPr>
        <w:pBdr>
          <w:top w:val="nil"/>
          <w:left w:val="nil"/>
          <w:bottom w:val="nil"/>
          <w:right w:val="nil"/>
          <w:between w:val="nil"/>
        </w:pBdr>
        <w:ind w:left="720"/>
        <w:jc w:val="both"/>
        <w:rPr>
          <w:rFonts w:ascii="Carlito" w:eastAsia="Carlito" w:hAnsi="Carlito" w:cs="Carlito"/>
          <w:color w:val="FF0000"/>
        </w:rPr>
      </w:pPr>
      <w:r>
        <w:rPr>
          <w:rFonts w:ascii="Carlito" w:eastAsia="Carlito" w:hAnsi="Carlito" w:cs="Carlito"/>
        </w:rPr>
        <w:t>5.6.5.1. É vedada a subcontratação completa ou da parcela principal do objeto da contratação, a qual consiste em</w:t>
      </w:r>
      <w:r>
        <w:rPr>
          <w:rFonts w:ascii="Carlito" w:eastAsia="Carlito" w:hAnsi="Carlito" w:cs="Carlito"/>
          <w:color w:val="FF0000"/>
        </w:rPr>
        <w:t xml:space="preserve">: </w:t>
      </w:r>
      <w:r>
        <w:rPr>
          <w:rFonts w:ascii="Carlito" w:eastAsia="Carlito" w:hAnsi="Carlito" w:cs="Carlito"/>
          <w:b/>
          <w:color w:val="FF0000"/>
        </w:rPr>
        <w:t>________________________________________.</w:t>
      </w:r>
    </w:p>
    <w:p w:rsidR="00144ADE" w:rsidRDefault="00C742CE">
      <w:pPr>
        <w:pBdr>
          <w:top w:val="nil"/>
          <w:left w:val="nil"/>
          <w:bottom w:val="nil"/>
          <w:right w:val="nil"/>
          <w:between w:val="nil"/>
        </w:pBdr>
        <w:ind w:left="720"/>
        <w:jc w:val="both"/>
        <w:rPr>
          <w:rFonts w:ascii="Carlito" w:eastAsia="Carlito" w:hAnsi="Carlito" w:cs="Carlito"/>
        </w:rPr>
      </w:pPr>
      <w:r>
        <w:rPr>
          <w:rFonts w:ascii="Carlito" w:eastAsia="Carlito" w:hAnsi="Carlito" w:cs="Carlito"/>
        </w:rPr>
        <w:t xml:space="preserve">5.6.5.2. Será admitida a subcontratação de até {DE 10 A 50} % dos quantitativos e </w:t>
      </w:r>
      <w:proofErr w:type="gramStart"/>
      <w:r>
        <w:rPr>
          <w:rFonts w:ascii="Carlito" w:eastAsia="Carlito" w:hAnsi="Carlito" w:cs="Carlito"/>
        </w:rPr>
        <w:t>valores  do</w:t>
      </w:r>
      <w:proofErr w:type="gramEnd"/>
      <w:r>
        <w:rPr>
          <w:rFonts w:ascii="Carlito" w:eastAsia="Carlito" w:hAnsi="Carlito" w:cs="Carlito"/>
        </w:rPr>
        <w:t xml:space="preserve"> contrato, abstraindo-se as parcelas principais do objeto.</w:t>
      </w:r>
    </w:p>
    <w:p w:rsidR="00144ADE" w:rsidRDefault="00C742CE">
      <w:pPr>
        <w:pBdr>
          <w:top w:val="nil"/>
          <w:left w:val="nil"/>
          <w:bottom w:val="nil"/>
          <w:right w:val="nil"/>
          <w:between w:val="nil"/>
        </w:pBdr>
        <w:ind w:left="720"/>
        <w:jc w:val="both"/>
        <w:rPr>
          <w:rFonts w:ascii="Carlito" w:eastAsia="Carlito" w:hAnsi="Carlito" w:cs="Carlito"/>
        </w:rPr>
      </w:pPr>
      <w:r>
        <w:rPr>
          <w:rFonts w:ascii="Carlito" w:eastAsia="Carlito" w:hAnsi="Carlito" w:cs="Carlito"/>
        </w:rPr>
        <w:t>5.6.5.3. A subcontratação deverá ser comunicada pelo contratado à Diretoria de Licitações e Contratos, que avaliará a prova da capacidade técnica da empresa a ser subcontratada, quando houver, relativa à sua parcela de execução.</w:t>
      </w:r>
    </w:p>
    <w:p w:rsidR="00144ADE" w:rsidRDefault="00C742CE">
      <w:pPr>
        <w:pBdr>
          <w:top w:val="nil"/>
          <w:left w:val="nil"/>
          <w:bottom w:val="nil"/>
          <w:right w:val="nil"/>
          <w:between w:val="nil"/>
        </w:pBdr>
        <w:ind w:left="1440"/>
        <w:jc w:val="both"/>
        <w:rPr>
          <w:rFonts w:ascii="Carlito" w:eastAsia="Carlito" w:hAnsi="Carlito" w:cs="Carlito"/>
        </w:rPr>
      </w:pPr>
      <w:r>
        <w:rPr>
          <w:rFonts w:ascii="Carlito" w:eastAsia="Carlito" w:hAnsi="Carlito" w:cs="Carlito"/>
        </w:rPr>
        <w:t>5.6.3.1. A subcontratada deverá possuir capacidade técnica suficiente para execução da parcela que assumir.</w:t>
      </w:r>
    </w:p>
    <w:p w:rsidR="00144ADE" w:rsidRDefault="00C742CE">
      <w:pPr>
        <w:pBdr>
          <w:top w:val="nil"/>
          <w:left w:val="nil"/>
          <w:bottom w:val="nil"/>
          <w:right w:val="nil"/>
          <w:between w:val="nil"/>
        </w:pBdr>
        <w:ind w:left="1440"/>
        <w:jc w:val="both"/>
        <w:rPr>
          <w:rFonts w:ascii="Carlito" w:eastAsia="Carlito" w:hAnsi="Carlito" w:cs="Carlito"/>
        </w:rPr>
      </w:pPr>
      <w:r>
        <w:rPr>
          <w:rFonts w:ascii="Carlito" w:eastAsia="Carlito" w:hAnsi="Carlito" w:cs="Carlito"/>
        </w:rPr>
        <w:t>5.6.3.2. Para fins de comprovação da capacidade técnica da empresa a ser subcontratada, poderá ser apresentado atestado de capacidade técnica emitido em data posterior à data da licitação.</w:t>
      </w:r>
    </w:p>
    <w:p w:rsidR="00144ADE" w:rsidRDefault="00C742CE">
      <w:pPr>
        <w:pBdr>
          <w:top w:val="nil"/>
          <w:left w:val="nil"/>
          <w:bottom w:val="nil"/>
          <w:right w:val="nil"/>
          <w:between w:val="nil"/>
        </w:pBdr>
        <w:ind w:left="1440"/>
        <w:jc w:val="both"/>
        <w:rPr>
          <w:rFonts w:ascii="Carlito" w:eastAsia="Carlito" w:hAnsi="Carlito" w:cs="Carlito"/>
        </w:rPr>
      </w:pPr>
      <w:r>
        <w:rPr>
          <w:rFonts w:ascii="Carlito" w:eastAsia="Carlito" w:hAnsi="Carlito" w:cs="Carlito"/>
        </w:rPr>
        <w:t xml:space="preserve">5.6.3.3. A subcontratação deverá privilegiar ME/MEI/EPP, conforme artigo 48, inciso II, da Lei Complementar Federal </w:t>
      </w:r>
      <w:proofErr w:type="gramStart"/>
      <w:r>
        <w:rPr>
          <w:rFonts w:ascii="Carlito" w:eastAsia="Carlito" w:hAnsi="Carlito" w:cs="Carlito"/>
        </w:rPr>
        <w:t>n.º</w:t>
      </w:r>
      <w:proofErr w:type="gramEnd"/>
      <w:r>
        <w:rPr>
          <w:rFonts w:ascii="Carlito" w:eastAsia="Carlito" w:hAnsi="Carlito" w:cs="Carlito"/>
        </w:rPr>
        <w:t>123/06.</w:t>
      </w:r>
    </w:p>
    <w:p w:rsidR="00144ADE" w:rsidRDefault="00C742CE">
      <w:pPr>
        <w:pBdr>
          <w:top w:val="nil"/>
          <w:left w:val="nil"/>
          <w:bottom w:val="nil"/>
          <w:right w:val="nil"/>
          <w:between w:val="nil"/>
        </w:pBdr>
        <w:ind w:left="1440"/>
        <w:jc w:val="both"/>
        <w:rPr>
          <w:rFonts w:ascii="Carlito" w:eastAsia="Carlito" w:hAnsi="Carlito" w:cs="Carlito"/>
        </w:rPr>
      </w:pPr>
      <w:r>
        <w:rPr>
          <w:rFonts w:ascii="Carlito" w:eastAsia="Carlito" w:hAnsi="Carlito" w:cs="Carlito"/>
        </w:rPr>
        <w:t xml:space="preserve">5.6.3.4. A subcontratação não transfere ao subcontratado a responsabilidade contratual pela execução, nem eximirá o contratado de entregar o objeto integralmente executado, sob pena de extinção contratual e aplicação das sanções cabíveis </w:t>
      </w:r>
    </w:p>
    <w:p w:rsidR="00144ADE" w:rsidRDefault="00C742CE">
      <w:pPr>
        <w:pBdr>
          <w:top w:val="nil"/>
          <w:left w:val="nil"/>
          <w:bottom w:val="nil"/>
          <w:right w:val="nil"/>
          <w:between w:val="nil"/>
        </w:pBdr>
        <w:ind w:left="1440"/>
        <w:jc w:val="both"/>
        <w:rPr>
          <w:rFonts w:ascii="Carlito" w:eastAsia="Carlito" w:hAnsi="Carlito" w:cs="Carlito"/>
        </w:rPr>
      </w:pPr>
      <w:r>
        <w:rPr>
          <w:rFonts w:ascii="Carlito" w:eastAsia="Carlito" w:hAnsi="Carlito" w:cs="Carlito"/>
        </w:rPr>
        <w:t>5.6.3.5.O contrato oferece maior detalhamento das regras que serão aplicadas em relação à subcontratação, caso admitida.</w:t>
      </w:r>
    </w:p>
    <w:p w:rsidR="00144ADE" w:rsidRDefault="00C742CE">
      <w:pPr>
        <w:pBdr>
          <w:top w:val="nil"/>
          <w:left w:val="nil"/>
          <w:bottom w:val="nil"/>
          <w:right w:val="nil"/>
          <w:between w:val="nil"/>
        </w:pBdr>
        <w:ind w:left="708"/>
        <w:jc w:val="both"/>
      </w:pPr>
      <w:r>
        <w:t xml:space="preserve">5.6.5.4. Em se tratando de serviços contínuos com regime de dedicação exclusiva de mão de obra, o Contratado terá responsabilidade solidária por atos e omissões do subcontratado que resultem em descumprimento da legislação trabalhista (art. 2º, inciso IV, do Decreto </w:t>
      </w:r>
      <w:proofErr w:type="gramStart"/>
      <w:r>
        <w:t>n.º</w:t>
      </w:r>
      <w:proofErr w:type="gramEnd"/>
      <w:r>
        <w:t xml:space="preserve"> 12.174, de 2024)</w:t>
      </w:r>
    </w:p>
    <w:p w:rsidR="00144ADE" w:rsidRDefault="00C742CE">
      <w:pPr>
        <w:pStyle w:val="Ttulo2"/>
        <w:spacing w:before="200" w:after="200" w:line="240" w:lineRule="auto"/>
      </w:pPr>
      <w:bookmarkStart w:id="18" w:name="_ne1vcoy08b73" w:colFirst="0" w:colLast="0"/>
      <w:bookmarkEnd w:id="18"/>
      <w:r>
        <w:t>5.7. Garantia da Contratação (Execução do Contrato)</w:t>
      </w:r>
    </w:p>
    <w:p w:rsidR="00144ADE" w:rsidRDefault="00C742CE" w:rsidP="00F43715">
      <w:pPr>
        <w:numPr>
          <w:ilvl w:val="0"/>
          <w:numId w:val="56"/>
        </w:numPr>
        <w:jc w:val="both"/>
        <w:rPr>
          <w:b/>
          <w:color w:val="FF0000"/>
        </w:rPr>
      </w:pPr>
      <w:r>
        <w:rPr>
          <w:b/>
        </w:rPr>
        <w:t>5.7.</w:t>
      </w:r>
      <w:proofErr w:type="gramStart"/>
      <w:r>
        <w:rPr>
          <w:b/>
        </w:rPr>
        <w:t>1.Não</w:t>
      </w:r>
      <w:proofErr w:type="gramEnd"/>
      <w:r>
        <w:rPr>
          <w:b/>
        </w:rPr>
        <w:t xml:space="preserve"> haverá exigência da garantia da contratação </w:t>
      </w:r>
      <w:r>
        <w:t>dos art. 96 e seguintes da Lei nº 14.133, de 2021, pelas razões constantes do Estudo Técnico Preliminar.</w:t>
      </w:r>
    </w:p>
    <w:p w:rsidR="00144ADE" w:rsidRDefault="00C742CE" w:rsidP="00F43715">
      <w:pPr>
        <w:numPr>
          <w:ilvl w:val="0"/>
          <w:numId w:val="56"/>
        </w:numPr>
        <w:jc w:val="both"/>
        <w:rPr>
          <w:b/>
          <w:color w:val="FF0000"/>
        </w:rPr>
      </w:pPr>
      <w:r>
        <w:rPr>
          <w:b/>
        </w:rPr>
        <w:t>5.7.</w:t>
      </w:r>
      <w:proofErr w:type="gramStart"/>
      <w:r>
        <w:rPr>
          <w:b/>
        </w:rPr>
        <w:t>2.Será</w:t>
      </w:r>
      <w:proofErr w:type="gramEnd"/>
      <w:r>
        <w:rPr>
          <w:b/>
        </w:rPr>
        <w:t xml:space="preserve"> exigida a garantia da contratação </w:t>
      </w:r>
      <w:r>
        <w:t xml:space="preserve">de que tratam os </w:t>
      </w:r>
      <w:proofErr w:type="spellStart"/>
      <w:r>
        <w:t>arts</w:t>
      </w:r>
      <w:proofErr w:type="spellEnd"/>
      <w:r>
        <w:t xml:space="preserve">. 96 e seguintes da Lei nº 14.133, de 2021, podendo o Contratado optar pela caução em dinheiro ou em títulos da dívida pública, seguro-garantia, fiança bancária ou título de capitalização, em valor </w:t>
      </w:r>
      <w:r>
        <w:rPr>
          <w:b/>
        </w:rPr>
        <w:t>correspondente a</w:t>
      </w:r>
      <w:r>
        <w:rPr>
          <w:b/>
          <w:color w:val="FF0000"/>
        </w:rPr>
        <w:t xml:space="preserve"> XX% (</w:t>
      </w:r>
      <w:proofErr w:type="spellStart"/>
      <w:r>
        <w:rPr>
          <w:b/>
          <w:color w:val="FF0000"/>
        </w:rPr>
        <w:t>xxxxx</w:t>
      </w:r>
      <w:proofErr w:type="spellEnd"/>
      <w:r>
        <w:rPr>
          <w:b/>
          <w:color w:val="FF0000"/>
        </w:rPr>
        <w:t xml:space="preserve"> por cento) do valor [total] OU [anual] da contratação.</w:t>
      </w:r>
    </w:p>
    <w:p w:rsidR="00144ADE" w:rsidRDefault="00C742CE">
      <w:pPr>
        <w:jc w:val="both"/>
      </w:pPr>
      <w:r>
        <w:t xml:space="preserve">5.7.3. Além das hipóteses gerais indicada no ETP e Edital, em se </w:t>
      </w:r>
      <w:proofErr w:type="spellStart"/>
      <w:r>
        <w:t>rratando-se</w:t>
      </w:r>
      <w:proofErr w:type="spellEnd"/>
      <w:r>
        <w:t xml:space="preserve"> de obra ou serviço de engenharia, será exigida garantia adicional do fornecedor cuja proposta for inferior a 85% (oitenta e cinco por cento) do valor orçado pela Administração, equivalente à diferença entre este último e o valor da proposta.</w:t>
      </w:r>
    </w:p>
    <w:p w:rsidR="00144ADE" w:rsidRDefault="00C742CE">
      <w:pPr>
        <w:jc w:val="both"/>
      </w:pPr>
      <w:r>
        <w:t>5.7.4. Em caso de opção pelo seguro-garantia, a parte adjudicatária deverá apresentá-la, no máximo, até a data de assinatura do contrato.</w:t>
      </w:r>
    </w:p>
    <w:p w:rsidR="00144ADE" w:rsidRDefault="00C742CE">
      <w:pPr>
        <w:jc w:val="both"/>
      </w:pPr>
      <w:r>
        <w:lastRenderedPageBreak/>
        <w:t>5.7.5. A apólice de seguro-garantia deverá ter validade durante a vigência do contrato e por mais 90 (noventa) dias após término deste prazo de vigência, permanecendo em vigor mesmo que o Contratado não pague o prêmio nas datas convencionadas.</w:t>
      </w:r>
    </w:p>
    <w:p w:rsidR="00144ADE" w:rsidRDefault="00C742CE">
      <w:pPr>
        <w:jc w:val="both"/>
      </w:pPr>
      <w:r>
        <w:t>5.7.6. Caso o adjudicatário não apresente a apólice de seguro de garantia antes da assinatura do contrato, ocorrerá a preclusão do direito de escolha dessa modalidade de garantia.</w:t>
      </w:r>
    </w:p>
    <w:p w:rsidR="00144ADE" w:rsidRDefault="00C742CE">
      <w:pPr>
        <w:jc w:val="both"/>
      </w:pPr>
      <w:r>
        <w:t>5.7.7. A apólice de seguro-garantia deverá acompanhar as modificações referentes à vigência do contrato principal mediante a emissão do respectivo endosso pela seguradora.</w:t>
      </w:r>
    </w:p>
    <w:p w:rsidR="00144ADE" w:rsidRDefault="00C742CE">
      <w:pPr>
        <w:jc w:val="both"/>
      </w:pPr>
      <w:r>
        <w:t>5.7.8. Será permitida a substituição da apólice de seguro-garantia na data de renovação ou de aniversário, desde que mantidas as condições e coberturas da apólice vigente e nenhum período fique descoberto, ressalvados os períodos de suspensão contratual.</w:t>
      </w:r>
    </w:p>
    <w:p w:rsidR="00144ADE" w:rsidRDefault="00C742CE">
      <w:pPr>
        <w:jc w:val="both"/>
      </w:pPr>
      <w:r>
        <w:t>5.7.9. Caso o adjudicatário não opte pelo seguro-garantia ou não apresente a apólice de seguro de garantia antes da assinatura do contrato, deverá apresentar, no prazo máximo de 10 (dez) dias úteis, prorrogáveis por igual período, a critério do Contratante, contado da assinatura do contrato, comprovante de prestação de garantia nas modalidades de caução em dinheiro ou títulos da dívida pública, fiança bancária ou títulos de capitalização.</w:t>
      </w:r>
    </w:p>
    <w:p w:rsidR="00144ADE" w:rsidRDefault="00C742CE">
      <w:pPr>
        <w:jc w:val="both"/>
      </w:pPr>
      <w:r>
        <w:t>5.7.10. Caso seja a garantia em dinheiro a modalidade de garantia escolhida pelo Contratado, deverá ser efetuada em favor do Contratante, em conta específica na Caixa Econômica Federal, com correção monetária.</w:t>
      </w:r>
    </w:p>
    <w:p w:rsidR="00144ADE" w:rsidRDefault="00C742CE">
      <w:pPr>
        <w:jc w:val="both"/>
      </w:pPr>
      <w:r>
        <w:t>5.7.11.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rsidR="00144ADE" w:rsidRDefault="00C742CE">
      <w:pPr>
        <w:jc w:val="both"/>
      </w:pPr>
      <w:r>
        <w:t>5.7.12. 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rsidR="00144ADE" w:rsidRDefault="00C742CE">
      <w:pPr>
        <w:jc w:val="both"/>
      </w:pPr>
      <w:r>
        <w:t>5.7.13. Na hipótese de opção pelo título de capitalização, a garantia deverá ser custeada por pagamento único, com resgate pelo valor total, sob a modalidade de instrumento de garantia, emitido por sociedades de capitalização regulamente constituídas e autorizadas pelo Governo Federal.</w:t>
      </w:r>
    </w:p>
    <w:p w:rsidR="00144ADE" w:rsidRDefault="00C742CE">
      <w:pPr>
        <w:jc w:val="both"/>
      </w:pPr>
      <w:r>
        <w:t>5.7.14. O título de capitalização deverá ser apresentado ao Contratante juntamente com as condições gerais e o número do processo administrativo sob o qual o plano de capitalização foi aprovado pela Susep (art. 8º, III, da Circular SUSEP nº 656, de 11 de março de 2022).</w:t>
      </w:r>
    </w:p>
    <w:p w:rsidR="00144ADE" w:rsidRDefault="00C742CE">
      <w:pPr>
        <w:jc w:val="both"/>
      </w:pPr>
      <w:r>
        <w:t>5.7.15. A garantia assegurará, independentemente da modalidade escolhida, sob pena de não aceitação, o pagamento de:</w:t>
      </w:r>
    </w:p>
    <w:p w:rsidR="00144ADE" w:rsidRDefault="00C742CE" w:rsidP="00F43715">
      <w:pPr>
        <w:numPr>
          <w:ilvl w:val="0"/>
          <w:numId w:val="59"/>
        </w:numPr>
        <w:jc w:val="both"/>
      </w:pPr>
      <w:proofErr w:type="gramStart"/>
      <w:r>
        <w:t>prejuízos</w:t>
      </w:r>
      <w:proofErr w:type="gramEnd"/>
      <w:r>
        <w:t xml:space="preserve"> advindos do não cumprimento do objeto do contrato e do não adimplemento das demais obrigações nele previstas; e</w:t>
      </w:r>
    </w:p>
    <w:p w:rsidR="00144ADE" w:rsidRDefault="00C742CE" w:rsidP="00F43715">
      <w:pPr>
        <w:numPr>
          <w:ilvl w:val="0"/>
          <w:numId w:val="59"/>
        </w:numPr>
        <w:jc w:val="both"/>
      </w:pPr>
      <w:proofErr w:type="gramStart"/>
      <w:r>
        <w:t>multas</w:t>
      </w:r>
      <w:proofErr w:type="gramEnd"/>
      <w:r>
        <w:t xml:space="preserve"> moratórias e punitivas aplicadas pela Administração ao Contratado.</w:t>
      </w:r>
    </w:p>
    <w:p w:rsidR="00144ADE" w:rsidRDefault="00C742CE">
      <w:pPr>
        <w:jc w:val="both"/>
      </w:pPr>
      <w:r>
        <w:t>5.7.16. No caso de alteração do valor do contrato, ou prorrogação de sua vigência, a garantia deverá ser ajustada ou renovada, seguindo os mesmos parâmetros utilizados quando da contratação.</w:t>
      </w:r>
    </w:p>
    <w:p w:rsidR="00144ADE" w:rsidRDefault="00C742CE">
      <w:pPr>
        <w:jc w:val="both"/>
      </w:pPr>
      <w:r>
        <w:t>5.7.17. Na hipótese de suspensão do contrato por ordem ou inadimplemento da Administração, o Contratado ficará desobrigado de renovar a garantia ou de endossar a apólice de seguro até a ordem de reinício da execução, ou o adimplemento pela Administração.</w:t>
      </w:r>
    </w:p>
    <w:p w:rsidR="00144ADE" w:rsidRDefault="00C742CE">
      <w:pPr>
        <w:jc w:val="both"/>
      </w:pPr>
      <w:r>
        <w:lastRenderedPageBreak/>
        <w:t>5.7.18. Se o valor da garantia for utilizado total ou parcialmente em pagamento de qualquer obrigação, o Contratado obriga-se a fazer a respectiva reposição no prazo máximo de 10 (dez) dias úteis, prorrogáveis por igual período, a critério do Contratante, contados da data em que for notificada.</w:t>
      </w:r>
    </w:p>
    <w:p w:rsidR="00144ADE" w:rsidRDefault="00C742CE">
      <w:pPr>
        <w:jc w:val="both"/>
      </w:pPr>
      <w:r>
        <w:t>5.7.19. O Contratante executará a garantia na forma prevista na legislação que rege a matéria.</w:t>
      </w:r>
    </w:p>
    <w:p w:rsidR="00144ADE" w:rsidRDefault="00C742CE">
      <w:pPr>
        <w:jc w:val="both"/>
      </w:pPr>
      <w:r>
        <w:t>5.7.20. O emitente da garantia ofertada pelo Contratado deverá ser notificado pelo Contratante quanto ao início de processo administrativo para apuração de descumprimento de cláusulas contratuais.</w:t>
      </w:r>
    </w:p>
    <w:p w:rsidR="00144ADE" w:rsidRDefault="00C742CE">
      <w:pPr>
        <w:jc w:val="both"/>
      </w:pPr>
      <w:r>
        <w:t>5.7.21.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rsidR="00144ADE" w:rsidRDefault="00C742CE">
      <w:pPr>
        <w:jc w:val="both"/>
      </w:pPr>
      <w:r>
        <w:t>5.7.22. Extinguir-se-á a garantia com a restituição da carta fiança, autorização para a liberação de importâncias depositadas em dinheiro a título de garantia ou anuência ao resgate do título de capitalização, acompanhada de declaração do Contratante, mediante termo circunstanciado, de que o Contratado cumpriu todas as cláusulas do contrato.</w:t>
      </w:r>
    </w:p>
    <w:p w:rsidR="00144ADE" w:rsidRDefault="00C742CE">
      <w:pPr>
        <w:jc w:val="both"/>
      </w:pPr>
      <w:r>
        <w:t>5.7.23. A extinção da garantia na modalidade seguro-garantia observará a regulamentação da Susep.</w:t>
      </w:r>
    </w:p>
    <w:p w:rsidR="00144ADE" w:rsidRDefault="00C742CE">
      <w:pPr>
        <w:jc w:val="both"/>
      </w:pPr>
      <w:r>
        <w:t>5.7.24. A Administração deverá apurar se há alguma pendência contratual antes do término da vigência da apólice.</w:t>
      </w:r>
    </w:p>
    <w:p w:rsidR="00144ADE" w:rsidRDefault="00C742CE">
      <w:pPr>
        <w:jc w:val="both"/>
      </w:pPr>
      <w:r>
        <w:t>5.7.25. A garantia somente será liberada ou restituída após a fiel execução do contrato, ou após a sua extinção por culpa exclusiva da Administração e, quando em dinheiro, será atualizada monetariamente.</w:t>
      </w:r>
    </w:p>
    <w:p w:rsidR="00144ADE" w:rsidRDefault="00C742CE">
      <w:pPr>
        <w:jc w:val="both"/>
      </w:pPr>
      <w:r>
        <w:t>5.7.26. Em se tratando de serviços executados com dedicação exclusiva de mão de obra, a garantia somente será liberada ante a comprovação de que o Contratado pagou todas as verbas rescisórias decorrentes da contratação, sendo que, caso esse pagamento não ocorra até o fim do segundo mês após o encerramento da vigência contratual, a garantia deverá ser utilizada para o pagamento dessas verbas trabalhistas, incluindo suas repercussões previdenciárias e relativas ao FGTS, observada a legislação que rege a matéria;</w:t>
      </w:r>
    </w:p>
    <w:p w:rsidR="00144ADE" w:rsidRDefault="00C742CE">
      <w:pPr>
        <w:jc w:val="both"/>
      </w:pPr>
      <w:r>
        <w:t>5.7.27. Também poderá haver liberação da garantia se a empresa comprovar que os empregados serão realocados em outra atividade de prestação de serviços, sem que ocorra a interrupção do contrato de trabalho;</w:t>
      </w:r>
    </w:p>
    <w:p w:rsidR="00144ADE" w:rsidRDefault="00C742CE">
      <w:pPr>
        <w:jc w:val="both"/>
      </w:pPr>
      <w:r>
        <w:t>5.7.28. 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w:t>
      </w:r>
    </w:p>
    <w:p w:rsidR="00144ADE" w:rsidRDefault="00C742CE">
      <w:pPr>
        <w:jc w:val="both"/>
      </w:pPr>
      <w:r>
        <w:t>5.7.29. O Contratado autoriza o Contratante a reter, a qualquer tempo, a garantia, na forma prevista neste Termo de Referência.</w:t>
      </w:r>
    </w:p>
    <w:p w:rsidR="00144ADE" w:rsidRDefault="00C742CE">
      <w:pPr>
        <w:jc w:val="both"/>
      </w:pPr>
      <w:r>
        <w:t>5.7.30. O garantidor não é parte para figurar em processo administrativo instaurado pelo Contratante para apurar prejuízos e/ou aplicar sanções ao Contratado.</w:t>
      </w:r>
    </w:p>
    <w:p w:rsidR="00144ADE" w:rsidRDefault="00C742CE">
      <w:pPr>
        <w:jc w:val="both"/>
      </w:pPr>
      <w:r>
        <w:t>5.7.31. A garantia de execução é independente de eventual garantia do produto ou serviço prevista neste Termo de Referência.</w:t>
      </w:r>
    </w:p>
    <w:p w:rsidR="00144ADE" w:rsidRDefault="00C742CE">
      <w:pPr>
        <w:pStyle w:val="Ttulo2"/>
        <w:spacing w:before="200" w:after="200" w:line="240" w:lineRule="auto"/>
      </w:pPr>
      <w:bookmarkStart w:id="19" w:name="_epsmn3bzectd" w:colFirst="0" w:colLast="0"/>
      <w:bookmarkEnd w:id="19"/>
      <w:r>
        <w:lastRenderedPageBreak/>
        <w:t>5.8. Reserva de cotas para microempresas e empresas de pequeno porte:</w:t>
      </w:r>
    </w:p>
    <w:p w:rsidR="00144ADE" w:rsidRDefault="00C742CE">
      <w:pPr>
        <w:jc w:val="both"/>
      </w:pPr>
      <w:r>
        <w:t>5.8.1. A presente Licitação aplicará:</w:t>
      </w:r>
    </w:p>
    <w:p w:rsidR="00144ADE" w:rsidRDefault="00C742CE" w:rsidP="00F43715">
      <w:pPr>
        <w:numPr>
          <w:ilvl w:val="0"/>
          <w:numId w:val="54"/>
        </w:numPr>
        <w:jc w:val="both"/>
      </w:pPr>
      <w:r>
        <w:rPr>
          <w:b/>
        </w:rPr>
        <w:t xml:space="preserve">5.8.1.1. Ampla Concorrência, </w:t>
      </w:r>
      <w:r>
        <w:t>deixando de aplicar os benefícios de empate ficto e margem de preferência local para a contratação de microempresas e empresas de pequeno porte, ficando sem efeito as disposições abaixo.</w:t>
      </w:r>
    </w:p>
    <w:p w:rsidR="00144ADE" w:rsidRDefault="00C742CE" w:rsidP="00F43715">
      <w:pPr>
        <w:numPr>
          <w:ilvl w:val="0"/>
          <w:numId w:val="54"/>
        </w:numPr>
        <w:jc w:val="both"/>
      </w:pPr>
      <w:r>
        <w:rPr>
          <w:b/>
        </w:rPr>
        <w:t>5.8.1.2. Licitação Exclusiva para a contratação de microempresas e empresas de pequeno porte.</w:t>
      </w:r>
    </w:p>
    <w:p w:rsidR="00144ADE" w:rsidRDefault="00C742CE" w:rsidP="00F43715">
      <w:pPr>
        <w:numPr>
          <w:ilvl w:val="0"/>
          <w:numId w:val="54"/>
        </w:numPr>
        <w:jc w:val="both"/>
      </w:pPr>
      <w:r>
        <w:rPr>
          <w:b/>
        </w:rPr>
        <w:t>5.8.1.3. Cota Reservada de 25%</w:t>
      </w:r>
      <w:r>
        <w:t xml:space="preserve"> (vinte e cinco por cento) do objeto para a contratação de microempresas e empresas de pequeno porte. </w:t>
      </w:r>
    </w:p>
    <w:p w:rsidR="00144ADE" w:rsidRDefault="00C742CE">
      <w:pPr>
        <w:ind w:left="720"/>
        <w:jc w:val="both"/>
      </w:pPr>
      <w:r>
        <w:rPr>
          <w:b/>
        </w:rPr>
        <w:t>5.8.1.3.1.</w:t>
      </w:r>
      <w:r>
        <w:t xml:space="preserve"> Na hipótese de não haver vencedor para a cota reservada, esta poderá ser adjudicada ao vencedor da cota principal ou, diante de sua recusa, aos fornecedores remanescentes, desde que pratiquem o preço do primeiro colocado da cota principal.</w:t>
      </w:r>
    </w:p>
    <w:p w:rsidR="00144ADE" w:rsidRDefault="00C742CE">
      <w:pPr>
        <w:ind w:left="720"/>
        <w:jc w:val="both"/>
        <w:rPr>
          <w:b/>
        </w:rPr>
      </w:pPr>
      <w:r>
        <w:rPr>
          <w:b/>
        </w:rPr>
        <w:t>5.8.1.3.2. Se a mesma empresa vencer a cota reservada e a cota principal, a contratação das cotas deverá ocorrer pelo menor preço.</w:t>
      </w:r>
    </w:p>
    <w:p w:rsidR="00144ADE" w:rsidRDefault="00C742CE">
      <w:pPr>
        <w:ind w:left="720"/>
        <w:jc w:val="both"/>
        <w:rPr>
          <w:rFonts w:ascii="Carlito" w:eastAsia="Carlito" w:hAnsi="Carlito" w:cs="Carlito"/>
          <w:b/>
        </w:rPr>
      </w:pPr>
      <w:r>
        <w:t>5.8.1.3.3. Será dada a prioridade de aquisição aos produtos das cotas reservadas quando forem adjudicados aos licitantes qualificados como microempresas ou empresas de pequeno porte, ressalvados os casos em que a cota reservada for inadequada para atender as quantidades ou as condições do pedido, conforme for decidido pela Administração, nos termos do art. 8º, §4º, do Decreto n. 8.538, de 2015.</w:t>
      </w:r>
    </w:p>
    <w:p w:rsidR="00144ADE" w:rsidRDefault="00C742CE" w:rsidP="00F43715">
      <w:pPr>
        <w:numPr>
          <w:ilvl w:val="0"/>
          <w:numId w:val="72"/>
        </w:numPr>
        <w:jc w:val="both"/>
        <w:rPr>
          <w:color w:val="FF0000"/>
        </w:rPr>
      </w:pPr>
      <w:r>
        <w:t xml:space="preserve">5.8.2. Nos </w:t>
      </w:r>
      <w:proofErr w:type="gramStart"/>
      <w:r>
        <w:t>termos  da</w:t>
      </w:r>
      <w:proofErr w:type="gramEnd"/>
      <w:r>
        <w:t xml:space="preserve"> Lei Municipal 3468/2021, conforme detalhado no Estudo Técnico Específico, o benefício da preferência do item anterior </w:t>
      </w:r>
      <w:r>
        <w:rPr>
          <w:b/>
        </w:rPr>
        <w:t>será concedido exclusivamente a empresas sediadas no</w:t>
      </w:r>
      <w:r>
        <w:rPr>
          <w:b/>
          <w:color w:val="FF0000"/>
        </w:rPr>
        <w:t xml:space="preserve">: </w:t>
      </w:r>
    </w:p>
    <w:p w:rsidR="00144ADE" w:rsidRDefault="00C742CE" w:rsidP="00F43715">
      <w:pPr>
        <w:numPr>
          <w:ilvl w:val="0"/>
          <w:numId w:val="27"/>
        </w:numPr>
        <w:jc w:val="both"/>
        <w:rPr>
          <w:color w:val="FF0000"/>
        </w:rPr>
      </w:pPr>
      <w:r>
        <w:t>5.8.2.1. Município de São Miguel do Iguaçu.</w:t>
      </w:r>
    </w:p>
    <w:p w:rsidR="00144ADE" w:rsidRDefault="00C742CE" w:rsidP="00F43715">
      <w:pPr>
        <w:numPr>
          <w:ilvl w:val="0"/>
          <w:numId w:val="27"/>
        </w:numPr>
        <w:jc w:val="both"/>
        <w:rPr>
          <w:color w:val="FF0000"/>
        </w:rPr>
      </w:pPr>
      <w:r>
        <w:t>5.8.2.2. Comarca de São Miguel do Iguaçu, constituído pelos Municípios de Itaipulândia e São Miguel do Iguaçu;</w:t>
      </w:r>
      <w:r>
        <w:rPr>
          <w:color w:val="FF0000"/>
        </w:rPr>
        <w:t xml:space="preserve">  </w:t>
      </w:r>
    </w:p>
    <w:p w:rsidR="00144ADE" w:rsidRDefault="00C742CE" w:rsidP="00F43715">
      <w:pPr>
        <w:numPr>
          <w:ilvl w:val="0"/>
          <w:numId w:val="27"/>
        </w:numPr>
        <w:jc w:val="both"/>
        <w:rPr>
          <w:color w:val="FF0000"/>
        </w:rPr>
      </w:pPr>
      <w:r>
        <w:t xml:space="preserve">5.8.2.3. Municípios constituintes limite geográfico da Microrregião de Foz do Iguaçu, conforme definido pelo Instituto Brasileiro de Geografia e Estatística - IBGE, quais sejam: Céu Azul, Foz do Iguaçu, Itaipulândia, Matelândia, Medianeira, Missal, </w:t>
      </w:r>
      <w:proofErr w:type="spellStart"/>
      <w:r>
        <w:t>Ramilândia</w:t>
      </w:r>
      <w:proofErr w:type="spellEnd"/>
      <w:r>
        <w:t>, Santa Terezinha de Itaipu, São Miguel do Iguaçu, Serranópolis do Iguaçu e Vera Cruz do Oeste</w:t>
      </w:r>
      <w:r>
        <w:rPr>
          <w:color w:val="FF0000"/>
        </w:rPr>
        <w:t>;</w:t>
      </w:r>
    </w:p>
    <w:p w:rsidR="00144ADE" w:rsidRDefault="00C742CE" w:rsidP="00F43715">
      <w:pPr>
        <w:numPr>
          <w:ilvl w:val="0"/>
          <w:numId w:val="27"/>
        </w:numPr>
        <w:jc w:val="both"/>
        <w:rPr>
          <w:color w:val="FF0000"/>
        </w:rPr>
      </w:pPr>
      <w:r>
        <w:t xml:space="preserve">5.8.2.4. Municípios constituintes da Associação dos Municípios do Oeste do Paraná - </w:t>
      </w:r>
      <w:proofErr w:type="gramStart"/>
      <w:r>
        <w:t>AMOP,  a</w:t>
      </w:r>
      <w:proofErr w:type="gramEnd"/>
      <w:r>
        <w:t xml:space="preserve"> qual pertence o próprio Município de São Miguel do Iguaçu.</w:t>
      </w:r>
    </w:p>
    <w:p w:rsidR="00144ADE" w:rsidRDefault="00C742CE" w:rsidP="00F43715">
      <w:pPr>
        <w:numPr>
          <w:ilvl w:val="0"/>
          <w:numId w:val="27"/>
        </w:numPr>
        <w:jc w:val="both"/>
        <w:rPr>
          <w:rFonts w:ascii="Carlito" w:eastAsia="Carlito" w:hAnsi="Carlito" w:cs="Carlito"/>
          <w:color w:val="FF0000"/>
        </w:rPr>
      </w:pPr>
      <w:r>
        <w:t xml:space="preserve">5.8.2.5. Municípios dentro do Estado, existentes num raio de distância de </w:t>
      </w:r>
      <w:r>
        <w:rPr>
          <w:color w:val="FF0000"/>
        </w:rPr>
        <w:t>XXXX</w:t>
      </w:r>
      <w:r>
        <w:t xml:space="preserve"> quilômetros, superior aos limites geográficos do próprio Município.</w:t>
      </w:r>
    </w:p>
    <w:p w:rsidR="00144ADE" w:rsidRDefault="00C742CE">
      <w:pPr>
        <w:pStyle w:val="Ttulo2"/>
        <w:keepLines/>
        <w:spacing w:before="200" w:after="200" w:line="240" w:lineRule="auto"/>
      </w:pPr>
      <w:bookmarkStart w:id="20" w:name="_ca9ovvqk0pwz" w:colFirst="0" w:colLast="0"/>
      <w:bookmarkEnd w:id="20"/>
      <w:r>
        <w:t>5.9. Vistoria (somente prestação de serviços)</w:t>
      </w:r>
    </w:p>
    <w:p w:rsidR="00144ADE" w:rsidRDefault="00C742CE" w:rsidP="00F43715">
      <w:pPr>
        <w:numPr>
          <w:ilvl w:val="0"/>
          <w:numId w:val="34"/>
        </w:numPr>
        <w:pBdr>
          <w:top w:val="nil"/>
          <w:left w:val="nil"/>
          <w:bottom w:val="nil"/>
          <w:right w:val="nil"/>
          <w:between w:val="nil"/>
        </w:pBdr>
        <w:jc w:val="both"/>
      </w:pPr>
      <w:proofErr w:type="gramStart"/>
      <w:r>
        <w:t>5.9.1</w:t>
      </w:r>
      <w:r>
        <w:rPr>
          <w:b/>
        </w:rPr>
        <w:t xml:space="preserve"> Não</w:t>
      </w:r>
      <w:proofErr w:type="gramEnd"/>
      <w:r>
        <w:rPr>
          <w:b/>
        </w:rPr>
        <w:t xml:space="preserve"> há necessidade de realização de avaliação prévia do local de execução dos serviços.</w:t>
      </w:r>
    </w:p>
    <w:p w:rsidR="00144ADE" w:rsidRDefault="00C742CE" w:rsidP="00F43715">
      <w:pPr>
        <w:numPr>
          <w:ilvl w:val="0"/>
          <w:numId w:val="34"/>
        </w:numPr>
        <w:jc w:val="both"/>
      </w:pPr>
      <w:r>
        <w:rPr>
          <w:b/>
        </w:rPr>
        <w:t>5.9.2.</w:t>
      </w:r>
      <w:r>
        <w:t xml:space="preserve"> A avaliação prévia do local de execução dos serviços é imprescindível para o conhecimento pleno das condições e peculiaridades do objeto a ser contratado, sendo </w:t>
      </w:r>
      <w:r>
        <w:lastRenderedPageBreak/>
        <w:t>assegurado ao interessado o direito de realização de vistoria prévia, acompanhado por servidor designado para esse fim</w:t>
      </w:r>
    </w:p>
    <w:p w:rsidR="00144ADE" w:rsidRDefault="00C742CE">
      <w:pPr>
        <w:ind w:left="720"/>
        <w:jc w:val="both"/>
      </w:pPr>
      <w:r>
        <w:t>5.9.2.1. No presente caso, recomenda-se a realização da vistoria técnica em face à:</w:t>
      </w:r>
    </w:p>
    <w:p w:rsidR="00144ADE" w:rsidRDefault="00C742CE">
      <w:pPr>
        <w:ind w:left="1440"/>
        <w:jc w:val="both"/>
      </w:pPr>
      <w:r>
        <w:t>5.9.2.1.1 Especificidade do objeto e do julgamento de haver necessidade de conhecimento prévio das condições e acessos locais para o melhor dimensionamento de suas intenções na licitação;</w:t>
      </w:r>
    </w:p>
    <w:p w:rsidR="00144ADE" w:rsidRDefault="00C742CE">
      <w:pPr>
        <w:ind w:left="1440"/>
        <w:jc w:val="both"/>
      </w:pPr>
      <w:r>
        <w:t>5.9.2.1.1.2.  Facultar a verificação da compatibilidade do local com as soluções técnicas globais e localizadas das especificações e condições apontadas, de modo a mitigar a possibilidade de ocorrência de futuros pleitos de desconhecimentos das condições presentes; e</w:t>
      </w:r>
    </w:p>
    <w:p w:rsidR="00144ADE" w:rsidRDefault="00C742CE">
      <w:pPr>
        <w:ind w:left="1440"/>
        <w:jc w:val="both"/>
      </w:pPr>
      <w:r>
        <w:t>5.9.2.1.1.3</w:t>
      </w:r>
      <w:r>
        <w:rPr>
          <w:b/>
        </w:rPr>
        <w:t>.</w:t>
      </w:r>
      <w:r>
        <w:t xml:space="preserve">  Oportunizar ao interessado na licitação a chance de apontar possíveis dificuldades existentes ou falhas previsíveis que dificultem a elaboração de sua proposta de preços ou que sejam motivo de pleitos de aditamentos contratuais.</w:t>
      </w:r>
    </w:p>
    <w:p w:rsidR="00144ADE" w:rsidRDefault="00C742CE">
      <w:pPr>
        <w:pBdr>
          <w:top w:val="nil"/>
          <w:left w:val="nil"/>
          <w:bottom w:val="nil"/>
          <w:right w:val="nil"/>
          <w:between w:val="nil"/>
        </w:pBdr>
        <w:ind w:left="720"/>
        <w:jc w:val="both"/>
      </w:pPr>
      <w:r>
        <w:t xml:space="preserve">5.9.2.1.4 Os interessados poderão realizar vistoria nos locais previstos para a execução dos serviços, acompanhado por servidor designado para esse fim, no período de segunda à sexta-feira, das 7h30min às 11h30min e/ou das 13h00min às 17h00min, devendo o agendamento ser efetuado previamente pelo </w:t>
      </w:r>
      <w:r>
        <w:rPr>
          <w:noProof/>
        </w:rPr>
        <w:drawing>
          <wp:inline distT="114300" distB="114300" distL="114300" distR="114300">
            <wp:extent cx="205539" cy="1905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05539" cy="190500"/>
                    </a:xfrm>
                    <a:prstGeom prst="rect">
                      <a:avLst/>
                    </a:prstGeom>
                    <a:ln/>
                  </pic:spPr>
                </pic:pic>
              </a:graphicData>
            </a:graphic>
          </wp:inline>
        </w:drawing>
      </w:r>
      <w:r>
        <w:t xml:space="preserve">(45) 3565-8139  para ajustes iniciais, de modo a facultar o envio de mensagem de e-mail para o endereço eletrônico </w:t>
      </w:r>
      <w:hyperlink r:id="rId9">
        <w:r>
          <w:rPr>
            <w:u w:val="single"/>
          </w:rPr>
          <w:t>icitacoes@saomiguel.pr.gov.br</w:t>
        </w:r>
      </w:hyperlink>
      <w:r>
        <w:t xml:space="preserve">, oportunidade em que lhe será emitida uma declaração de realização da vistoria, que deverá ser apresentada no certame. </w:t>
      </w:r>
    </w:p>
    <w:p w:rsidR="00144ADE" w:rsidRDefault="00C742CE">
      <w:pPr>
        <w:pBdr>
          <w:top w:val="nil"/>
          <w:left w:val="nil"/>
          <w:bottom w:val="nil"/>
          <w:right w:val="nil"/>
          <w:between w:val="nil"/>
        </w:pBdr>
        <w:ind w:left="720"/>
        <w:jc w:val="both"/>
      </w:pPr>
      <w:r>
        <w:t xml:space="preserve">5.9.2.1.5. O representante legal da empresa ou responsável técnico deverá estar devidamente identificado, apresentando documento de identidade civil e documento expedido pela empresa comprovando sua habilitação para a realização da vistoria. </w:t>
      </w:r>
    </w:p>
    <w:p w:rsidR="00144ADE" w:rsidRDefault="00C742CE">
      <w:pPr>
        <w:pBdr>
          <w:top w:val="nil"/>
          <w:left w:val="nil"/>
          <w:bottom w:val="nil"/>
          <w:right w:val="nil"/>
          <w:between w:val="nil"/>
        </w:pBdr>
        <w:ind w:left="720"/>
        <w:jc w:val="both"/>
      </w:pPr>
      <w:r>
        <w:t>5.9.2.1.6. Caso o licitante opte por não realizar a vistoria, deverá prestar declaração formal assinada pelo responsável técnico do licitante acerca do conhecimento pleno das condições e peculiaridades da contratação, que deverá ser apresentada no certame.</w:t>
      </w:r>
    </w:p>
    <w:p w:rsidR="00144ADE" w:rsidRDefault="00C742CE">
      <w:pPr>
        <w:pBdr>
          <w:top w:val="nil"/>
          <w:left w:val="nil"/>
          <w:bottom w:val="nil"/>
          <w:right w:val="nil"/>
          <w:between w:val="nil"/>
        </w:pBdr>
        <w:ind w:left="720"/>
        <w:jc w:val="both"/>
      </w:pPr>
      <w:r>
        <w:t>5.9.2.17. A não realização da vistoria não poderá embasar posteriores alegações de desconhecimento das instalações, dúvidas ou esquecimentos de quaisquer detalhes dos locais da prestação dos serviços, devendo o contratado assumir os ônus dos serviços decorrentes.</w:t>
      </w:r>
    </w:p>
    <w:p w:rsidR="00144ADE" w:rsidRDefault="00C742CE">
      <w:pPr>
        <w:pStyle w:val="Ttulo2"/>
        <w:spacing w:before="200" w:after="200" w:line="240" w:lineRule="auto"/>
      </w:pPr>
      <w:bookmarkStart w:id="21" w:name="_shlqtwmhp97t" w:colFirst="0" w:colLast="0"/>
      <w:bookmarkEnd w:id="21"/>
      <w:r>
        <w:t>5.10. Instalação de escritório e Preposto</w:t>
      </w:r>
    </w:p>
    <w:p w:rsidR="00144ADE" w:rsidRDefault="00C742CE" w:rsidP="00F43715">
      <w:pPr>
        <w:numPr>
          <w:ilvl w:val="0"/>
          <w:numId w:val="48"/>
        </w:numPr>
        <w:ind w:left="708"/>
        <w:jc w:val="both"/>
      </w:pPr>
      <w:r>
        <w:t>5.10.1. Em razão de tratar-se de Serviço Continuado com Dedicação Exclusiva de Mão de Obra, é imprescindível para a adequada execução dos serviços contratados que o fornecedor possua ou instale escritório contendo estrutura administrativa mínima, no município de São Miguel do Iguaçu/PR, pelas razões constantes do Estudo Técnico Preliminar.</w:t>
      </w:r>
    </w:p>
    <w:p w:rsidR="00144ADE" w:rsidRDefault="00C742CE" w:rsidP="00F43715">
      <w:pPr>
        <w:numPr>
          <w:ilvl w:val="0"/>
          <w:numId w:val="48"/>
        </w:numPr>
        <w:ind w:left="708"/>
        <w:jc w:val="both"/>
      </w:pPr>
      <w:r>
        <w:t xml:space="preserve">5.10.2 A presente contratação exige a indicação formal de preposto da empresa no local da prestação uma vez que o objeto contratual envolve atividades que exijam o fornecimento ou prestação de serviços em </w:t>
      </w:r>
      <w:r>
        <w:rPr>
          <w:b/>
        </w:rPr>
        <w:t>regime de plantão, ou mesmo prestação de ser serviços continuados.</w:t>
      </w:r>
      <w:r>
        <w:t xml:space="preserve"> </w:t>
      </w:r>
    </w:p>
    <w:p w:rsidR="00144ADE" w:rsidRDefault="00C742CE">
      <w:pPr>
        <w:ind w:left="1440"/>
        <w:jc w:val="both"/>
      </w:pPr>
      <w:r>
        <w:lastRenderedPageBreak/>
        <w:t>5.10.2.1.A Contratada designará formalmente o preposto da empresa, antes do início da prestação dos serviços, indicando no instrumento os poderes e deveres em relação à execução do objeto contratado.</w:t>
      </w:r>
    </w:p>
    <w:p w:rsidR="00144ADE" w:rsidRDefault="00C742CE">
      <w:pPr>
        <w:spacing w:after="200"/>
        <w:ind w:left="1440"/>
        <w:jc w:val="both"/>
      </w:pPr>
      <w:r>
        <w:t>5.10.2.2 A Contratante poderá recusar, desde que justificadamente, a indicação ou a manutenção do preposto da empresa, hipótese em que a Contratada designará outro para o exercício da atividade.</w:t>
      </w:r>
    </w:p>
    <w:tbl>
      <w:tblPr>
        <w:tblStyle w:val="af4"/>
        <w:tblW w:w="9778" w:type="dxa"/>
        <w:tblInd w:w="-216"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400" w:firstRow="0" w:lastRow="0" w:firstColumn="0" w:lastColumn="0" w:noHBand="0" w:noVBand="1"/>
      </w:tblPr>
      <w:tblGrid>
        <w:gridCol w:w="9778"/>
      </w:tblGrid>
      <w:tr w:rsidR="00144ADE">
        <w:tc>
          <w:tcPr>
            <w:tcW w:w="9778" w:type="dxa"/>
            <w:shd w:val="clear" w:color="auto" w:fill="F3F3F3"/>
          </w:tcPr>
          <w:p w:rsidR="00144ADE" w:rsidRDefault="00C742CE">
            <w:pPr>
              <w:pStyle w:val="Ttulo1"/>
              <w:spacing w:before="0" w:after="0"/>
              <w:rPr>
                <w:sz w:val="28"/>
                <w:szCs w:val="28"/>
              </w:rPr>
            </w:pPr>
            <w:bookmarkStart w:id="22" w:name="_lixwhf8sofq" w:colFirst="0" w:colLast="0"/>
            <w:bookmarkEnd w:id="22"/>
            <w:r>
              <w:rPr>
                <w:sz w:val="28"/>
                <w:szCs w:val="28"/>
              </w:rPr>
              <w:t>6.MODELO DE EXECUÇÃO E/OU FORNECIMENTO DO OBJETO</w:t>
            </w:r>
          </w:p>
        </w:tc>
      </w:tr>
    </w:tbl>
    <w:p w:rsidR="00144ADE" w:rsidRDefault="00C742CE">
      <w:pPr>
        <w:spacing w:before="200" w:after="200"/>
      </w:pPr>
      <w:r>
        <w:t>6.1 A execução do objeto seguirá a seguinte dinâmica:</w:t>
      </w:r>
    </w:p>
    <w:p w:rsidR="00144ADE" w:rsidRDefault="00C742CE" w:rsidP="00F43715">
      <w:pPr>
        <w:pStyle w:val="Ttulo2"/>
        <w:numPr>
          <w:ilvl w:val="0"/>
          <w:numId w:val="35"/>
        </w:numPr>
        <w:spacing w:line="240" w:lineRule="auto"/>
      </w:pPr>
      <w:bookmarkStart w:id="23" w:name="_hg4ew6gwb9m1" w:colFirst="0" w:colLast="0"/>
      <w:bookmarkEnd w:id="23"/>
      <w:r>
        <w:t>6.2. Realização dos serviços (somente se selecionado):</w:t>
      </w:r>
    </w:p>
    <w:p w:rsidR="00144ADE" w:rsidRDefault="00C742CE">
      <w:pPr>
        <w:pStyle w:val="Ttulo3"/>
        <w:spacing w:before="0" w:after="0" w:line="240" w:lineRule="auto"/>
        <w:jc w:val="both"/>
        <w:rPr>
          <w:color w:val="000000"/>
        </w:rPr>
      </w:pPr>
      <w:bookmarkStart w:id="24" w:name="_2zirs6s0jyn2" w:colFirst="0" w:colLast="0"/>
      <w:bookmarkEnd w:id="24"/>
      <w:r>
        <w:rPr>
          <w:color w:val="000000"/>
        </w:rPr>
        <w:t>6.2.</w:t>
      </w:r>
      <w:proofErr w:type="gramStart"/>
      <w:r>
        <w:rPr>
          <w:color w:val="000000"/>
        </w:rPr>
        <w:t>1.Os</w:t>
      </w:r>
      <w:proofErr w:type="gramEnd"/>
      <w:r>
        <w:rPr>
          <w:color w:val="000000"/>
        </w:rPr>
        <w:t xml:space="preserve"> métodos aplicáveis a execução são:</w:t>
      </w:r>
    </w:p>
    <w:tbl>
      <w:tblPr>
        <w:tblStyle w:val="af5"/>
        <w:tblW w:w="96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5"/>
      </w:tblGrid>
      <w:tr w:rsidR="00144ADE">
        <w:tc>
          <w:tcPr>
            <w:tcW w:w="9615" w:type="dxa"/>
            <w:shd w:val="clear" w:color="auto" w:fill="auto"/>
            <w:tcMar>
              <w:top w:w="100" w:type="dxa"/>
              <w:left w:w="100" w:type="dxa"/>
              <w:bottom w:w="100" w:type="dxa"/>
              <w:right w:w="100" w:type="dxa"/>
            </w:tcMar>
          </w:tcPr>
          <w:p w:rsidR="00144ADE" w:rsidRDefault="00C742CE">
            <w:pPr>
              <w:widowControl w:val="0"/>
              <w:rPr>
                <w:rFonts w:ascii="Carlito" w:eastAsia="Carlito" w:hAnsi="Carlito" w:cs="Carlito"/>
                <w:color w:val="FF0000"/>
              </w:rPr>
            </w:pPr>
            <w:proofErr w:type="spellStart"/>
            <w:r>
              <w:rPr>
                <w:rFonts w:ascii="Carlito" w:eastAsia="Carlito" w:hAnsi="Carlito" w:cs="Carlito"/>
                <w:color w:val="FF0000"/>
              </w:rPr>
              <w:t>Ex</w:t>
            </w:r>
            <w:proofErr w:type="spellEnd"/>
            <w:r>
              <w:rPr>
                <w:rFonts w:ascii="Carlito" w:eastAsia="Carlito" w:hAnsi="Carlito" w:cs="Carlito"/>
                <w:color w:val="FF0000"/>
              </w:rPr>
              <w:t xml:space="preserve">: método de limpeza  (lavagem a seco, lavagem com água, </w:t>
            </w:r>
            <w:proofErr w:type="spellStart"/>
            <w:r>
              <w:rPr>
                <w:rFonts w:ascii="Carlito" w:eastAsia="Carlito" w:hAnsi="Carlito" w:cs="Carlito"/>
                <w:color w:val="FF0000"/>
              </w:rPr>
              <w:t>etC</w:t>
            </w:r>
            <w:proofErr w:type="spellEnd"/>
            <w:r>
              <w:rPr>
                <w:rFonts w:ascii="Carlito" w:eastAsia="Carlito" w:hAnsi="Carlito" w:cs="Carlito"/>
                <w:color w:val="FF0000"/>
              </w:rPr>
              <w:t>).</w:t>
            </w:r>
          </w:p>
        </w:tc>
      </w:tr>
    </w:tbl>
    <w:p w:rsidR="00144ADE" w:rsidRDefault="00C742CE">
      <w:pPr>
        <w:pStyle w:val="Ttulo3"/>
        <w:spacing w:before="0" w:after="0" w:line="240" w:lineRule="auto"/>
        <w:jc w:val="both"/>
        <w:rPr>
          <w:color w:val="000000"/>
        </w:rPr>
      </w:pPr>
      <w:bookmarkStart w:id="25" w:name="_7i5zxu7zme9t" w:colFirst="0" w:colLast="0"/>
      <w:bookmarkEnd w:id="25"/>
      <w:r>
        <w:rPr>
          <w:color w:val="000000"/>
        </w:rPr>
        <w:t>6.2.</w:t>
      </w:r>
      <w:proofErr w:type="gramStart"/>
      <w:r>
        <w:rPr>
          <w:color w:val="000000"/>
        </w:rPr>
        <w:t>2.As</w:t>
      </w:r>
      <w:proofErr w:type="gramEnd"/>
      <w:r>
        <w:rPr>
          <w:color w:val="000000"/>
        </w:rPr>
        <w:t xml:space="preserve"> rotinas operacionais são:</w:t>
      </w:r>
    </w:p>
    <w:tbl>
      <w:tblPr>
        <w:tblStyle w:val="af6"/>
        <w:tblW w:w="958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85"/>
      </w:tblGrid>
      <w:tr w:rsidR="00144ADE">
        <w:tc>
          <w:tcPr>
            <w:tcW w:w="9585" w:type="dxa"/>
            <w:shd w:val="clear" w:color="auto" w:fill="auto"/>
            <w:tcMar>
              <w:top w:w="100" w:type="dxa"/>
              <w:left w:w="100" w:type="dxa"/>
              <w:bottom w:w="100" w:type="dxa"/>
              <w:right w:w="100" w:type="dxa"/>
            </w:tcMar>
          </w:tcPr>
          <w:p w:rsidR="00144ADE" w:rsidRDefault="00C742CE">
            <w:pPr>
              <w:widowControl w:val="0"/>
              <w:rPr>
                <w:rFonts w:ascii="Carlito" w:eastAsia="Carlito" w:hAnsi="Carlito" w:cs="Carlito"/>
                <w:color w:val="FF0000"/>
              </w:rPr>
            </w:pPr>
            <w:r>
              <w:rPr>
                <w:rFonts w:ascii="Carlito" w:eastAsia="Carlito" w:hAnsi="Carlito" w:cs="Carlito"/>
                <w:color w:val="FF0000"/>
              </w:rPr>
              <w:t>[</w:t>
            </w:r>
            <w:proofErr w:type="gramStart"/>
            <w:r>
              <w:rPr>
                <w:rFonts w:ascii="Carlito" w:eastAsia="Carlito" w:hAnsi="Carlito" w:cs="Carlito"/>
                <w:color w:val="FF0000"/>
              </w:rPr>
              <w:t>descrever</w:t>
            </w:r>
            <w:proofErr w:type="gramEnd"/>
            <w:r>
              <w:rPr>
                <w:rFonts w:ascii="Carlito" w:eastAsia="Carlito" w:hAnsi="Carlito" w:cs="Carlito"/>
                <w:color w:val="FF0000"/>
              </w:rPr>
              <w:t xml:space="preserve"> as rotinas acessórias a realização das atividades ou que devem ser cumpridas pelo prestador/fornecedor, como buscar autorização prévia de acesso </w:t>
            </w:r>
            <w:proofErr w:type="spellStart"/>
            <w:r>
              <w:rPr>
                <w:rFonts w:ascii="Carlito" w:eastAsia="Carlito" w:hAnsi="Carlito" w:cs="Carlito"/>
                <w:color w:val="FF0000"/>
              </w:rPr>
              <w:t>a</w:t>
            </w:r>
            <w:proofErr w:type="spellEnd"/>
            <w:r>
              <w:rPr>
                <w:rFonts w:ascii="Carlito" w:eastAsia="Carlito" w:hAnsi="Carlito" w:cs="Carlito"/>
                <w:color w:val="FF0000"/>
              </w:rPr>
              <w:t xml:space="preserve"> local, necessidade de ser acompanhado pelo fiscal, pesagem de equipamentos ou itens, conferência de embalagens antes da abertura,  interditar locais, buscar autorização de outros órgãos, </w:t>
            </w:r>
            <w:proofErr w:type="spellStart"/>
            <w:r>
              <w:rPr>
                <w:rFonts w:ascii="Carlito" w:eastAsia="Carlito" w:hAnsi="Carlito" w:cs="Carlito"/>
                <w:color w:val="FF0000"/>
              </w:rPr>
              <w:t>etc</w:t>
            </w:r>
            <w:proofErr w:type="spellEnd"/>
            <w:r>
              <w:rPr>
                <w:rFonts w:ascii="Carlito" w:eastAsia="Carlito" w:hAnsi="Carlito" w:cs="Carlito"/>
                <w:color w:val="FF0000"/>
              </w:rPr>
              <w:t xml:space="preserve"> ]</w:t>
            </w:r>
          </w:p>
          <w:p w:rsidR="00144ADE" w:rsidRDefault="00144ADE">
            <w:pPr>
              <w:widowControl w:val="0"/>
              <w:rPr>
                <w:rFonts w:ascii="Carlito" w:eastAsia="Carlito" w:hAnsi="Carlito" w:cs="Carlito"/>
              </w:rPr>
            </w:pPr>
          </w:p>
        </w:tc>
      </w:tr>
    </w:tbl>
    <w:p w:rsidR="00144ADE" w:rsidRDefault="00C742CE">
      <w:pPr>
        <w:pStyle w:val="Ttulo3"/>
        <w:spacing w:before="0" w:after="0" w:line="240" w:lineRule="auto"/>
        <w:jc w:val="both"/>
        <w:rPr>
          <w:color w:val="000000"/>
        </w:rPr>
      </w:pPr>
      <w:bookmarkStart w:id="26" w:name="_q9kjjmycnfq0" w:colFirst="0" w:colLast="0"/>
      <w:bookmarkEnd w:id="26"/>
      <w:r>
        <w:rPr>
          <w:color w:val="000000"/>
        </w:rPr>
        <w:t>6.2.</w:t>
      </w:r>
      <w:proofErr w:type="gramStart"/>
      <w:r>
        <w:rPr>
          <w:color w:val="000000"/>
        </w:rPr>
        <w:t>3.As</w:t>
      </w:r>
      <w:proofErr w:type="gramEnd"/>
      <w:r>
        <w:rPr>
          <w:color w:val="000000"/>
        </w:rPr>
        <w:t xml:space="preserve"> etapas são:</w:t>
      </w:r>
    </w:p>
    <w:tbl>
      <w:tblPr>
        <w:tblStyle w:val="af7"/>
        <w:tblW w:w="960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0"/>
      </w:tblGrid>
      <w:tr w:rsidR="00144ADE">
        <w:tc>
          <w:tcPr>
            <w:tcW w:w="9600" w:type="dxa"/>
            <w:shd w:val="clear" w:color="auto" w:fill="auto"/>
            <w:tcMar>
              <w:top w:w="100" w:type="dxa"/>
              <w:left w:w="100" w:type="dxa"/>
              <w:bottom w:w="100" w:type="dxa"/>
              <w:right w:w="100" w:type="dxa"/>
            </w:tcMar>
          </w:tcPr>
          <w:p w:rsidR="00144ADE" w:rsidRDefault="00C742CE">
            <w:pPr>
              <w:widowControl w:val="0"/>
              <w:rPr>
                <w:rFonts w:ascii="Carlito" w:eastAsia="Carlito" w:hAnsi="Carlito" w:cs="Carlito"/>
                <w:color w:val="FF0000"/>
              </w:rPr>
            </w:pPr>
            <w:proofErr w:type="spellStart"/>
            <w:r>
              <w:rPr>
                <w:rFonts w:ascii="Carlito" w:eastAsia="Carlito" w:hAnsi="Carlito" w:cs="Carlito"/>
                <w:color w:val="FF0000"/>
              </w:rPr>
              <w:t>Ex</w:t>
            </w:r>
            <w:proofErr w:type="spellEnd"/>
            <w:r>
              <w:rPr>
                <w:rFonts w:ascii="Carlito" w:eastAsia="Carlito" w:hAnsi="Carlito" w:cs="Carlito"/>
                <w:color w:val="FF0000"/>
              </w:rPr>
              <w:t xml:space="preserve">: etapa1 </w:t>
            </w:r>
            <w:proofErr w:type="gramStart"/>
            <w:r>
              <w:rPr>
                <w:rFonts w:ascii="Carlito" w:eastAsia="Carlito" w:hAnsi="Carlito" w:cs="Carlito"/>
                <w:color w:val="FF0000"/>
              </w:rPr>
              <w:t>( na</w:t>
            </w:r>
            <w:proofErr w:type="gramEnd"/>
            <w:r>
              <w:rPr>
                <w:rFonts w:ascii="Carlito" w:eastAsia="Carlito" w:hAnsi="Carlito" w:cs="Carlito"/>
                <w:color w:val="FF0000"/>
              </w:rPr>
              <w:t xml:space="preserve"> etapa um serão retirados todos os itens do primeiro andar)</w:t>
            </w:r>
          </w:p>
          <w:p w:rsidR="00144ADE" w:rsidRDefault="00C742CE">
            <w:pPr>
              <w:widowControl w:val="0"/>
              <w:rPr>
                <w:rFonts w:ascii="Carlito" w:eastAsia="Carlito" w:hAnsi="Carlito" w:cs="Carlito"/>
                <w:color w:val="FF0000"/>
              </w:rPr>
            </w:pPr>
            <w:proofErr w:type="gramStart"/>
            <w:r>
              <w:rPr>
                <w:rFonts w:ascii="Carlito" w:eastAsia="Carlito" w:hAnsi="Carlito" w:cs="Carlito"/>
                <w:color w:val="FF0000"/>
              </w:rPr>
              <w:t>etapa</w:t>
            </w:r>
            <w:proofErr w:type="gramEnd"/>
            <w:r>
              <w:rPr>
                <w:rFonts w:ascii="Carlito" w:eastAsia="Carlito" w:hAnsi="Carlito" w:cs="Carlito"/>
                <w:color w:val="FF0000"/>
              </w:rPr>
              <w:t xml:space="preserve"> 2 (na etapa dois serão retirados todos os itens do térreo)</w:t>
            </w:r>
          </w:p>
          <w:p w:rsidR="00144ADE" w:rsidRDefault="00C742CE">
            <w:pPr>
              <w:widowControl w:val="0"/>
              <w:rPr>
                <w:rFonts w:ascii="Carlito" w:eastAsia="Carlito" w:hAnsi="Carlito" w:cs="Carlito"/>
                <w:color w:val="FF0000"/>
              </w:rPr>
            </w:pPr>
            <w:proofErr w:type="gramStart"/>
            <w:r>
              <w:rPr>
                <w:rFonts w:ascii="Carlito" w:eastAsia="Carlito" w:hAnsi="Carlito" w:cs="Carlito"/>
                <w:color w:val="FF0000"/>
              </w:rPr>
              <w:t>etapa</w:t>
            </w:r>
            <w:proofErr w:type="gramEnd"/>
            <w:r>
              <w:rPr>
                <w:rFonts w:ascii="Carlito" w:eastAsia="Carlito" w:hAnsi="Carlito" w:cs="Carlito"/>
                <w:color w:val="FF0000"/>
              </w:rPr>
              <w:t xml:space="preserve"> 3 (outros </w:t>
            </w:r>
            <w:proofErr w:type="spellStart"/>
            <w:r>
              <w:rPr>
                <w:rFonts w:ascii="Carlito" w:eastAsia="Carlito" w:hAnsi="Carlito" w:cs="Carlito"/>
                <w:color w:val="FF0000"/>
              </w:rPr>
              <w:t>edificios</w:t>
            </w:r>
            <w:proofErr w:type="spellEnd"/>
            <w:r>
              <w:rPr>
                <w:rFonts w:ascii="Carlito" w:eastAsia="Carlito" w:hAnsi="Carlito" w:cs="Carlito"/>
                <w:color w:val="FF0000"/>
              </w:rPr>
              <w:t>)</w:t>
            </w:r>
          </w:p>
          <w:p w:rsidR="00144ADE" w:rsidRDefault="00144ADE">
            <w:pPr>
              <w:widowControl w:val="0"/>
              <w:rPr>
                <w:rFonts w:ascii="Carlito" w:eastAsia="Carlito" w:hAnsi="Carlito" w:cs="Carlito"/>
              </w:rPr>
            </w:pPr>
          </w:p>
        </w:tc>
      </w:tr>
    </w:tbl>
    <w:p w:rsidR="00144ADE" w:rsidRDefault="00C742CE">
      <w:pPr>
        <w:pStyle w:val="Ttulo3"/>
        <w:spacing w:before="0" w:after="0" w:line="240" w:lineRule="auto"/>
        <w:jc w:val="both"/>
        <w:rPr>
          <w:color w:val="000000"/>
        </w:rPr>
      </w:pPr>
      <w:bookmarkStart w:id="27" w:name="_3gkyp8e0d32k" w:colFirst="0" w:colLast="0"/>
      <w:bookmarkEnd w:id="27"/>
      <w:r>
        <w:rPr>
          <w:color w:val="000000"/>
        </w:rPr>
        <w:t>6.2.</w:t>
      </w:r>
      <w:proofErr w:type="gramStart"/>
      <w:r>
        <w:rPr>
          <w:color w:val="000000"/>
        </w:rPr>
        <w:t>4.Os</w:t>
      </w:r>
      <w:proofErr w:type="gramEnd"/>
      <w:r>
        <w:rPr>
          <w:color w:val="000000"/>
        </w:rPr>
        <w:t xml:space="preserve"> procedimentos:</w:t>
      </w:r>
    </w:p>
    <w:tbl>
      <w:tblPr>
        <w:tblStyle w:val="af8"/>
        <w:tblW w:w="963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0"/>
      </w:tblGrid>
      <w:tr w:rsidR="00144ADE">
        <w:tc>
          <w:tcPr>
            <w:tcW w:w="9630" w:type="dxa"/>
            <w:shd w:val="clear" w:color="auto" w:fill="auto"/>
            <w:tcMar>
              <w:top w:w="100" w:type="dxa"/>
              <w:left w:w="100" w:type="dxa"/>
              <w:bottom w:w="100" w:type="dxa"/>
              <w:right w:w="100" w:type="dxa"/>
            </w:tcMar>
          </w:tcPr>
          <w:p w:rsidR="00144ADE" w:rsidRDefault="00C742CE">
            <w:pPr>
              <w:widowControl w:val="0"/>
              <w:rPr>
                <w:rFonts w:ascii="Carlito" w:eastAsia="Carlito" w:hAnsi="Carlito" w:cs="Carlito"/>
                <w:color w:val="FF0000"/>
              </w:rPr>
            </w:pPr>
            <w:proofErr w:type="spellStart"/>
            <w:r>
              <w:rPr>
                <w:rFonts w:ascii="Carlito" w:eastAsia="Carlito" w:hAnsi="Carlito" w:cs="Carlito"/>
                <w:color w:val="FF0000"/>
              </w:rPr>
              <w:t>Ex</w:t>
            </w:r>
            <w:proofErr w:type="spellEnd"/>
            <w:r>
              <w:rPr>
                <w:rFonts w:ascii="Carlito" w:eastAsia="Carlito" w:hAnsi="Carlito" w:cs="Carlito"/>
                <w:color w:val="FF0000"/>
              </w:rPr>
              <w:t>: aguardar a emissão da ordem de fornecimento  ou se dirigir ao loca identificado todas as quintas, e procurar no departamento tal a pessoa</w:t>
            </w:r>
          </w:p>
        </w:tc>
      </w:tr>
    </w:tbl>
    <w:p w:rsidR="00144ADE" w:rsidRDefault="00C742CE">
      <w:pPr>
        <w:pStyle w:val="Ttulo3"/>
        <w:spacing w:before="0" w:after="0" w:line="240" w:lineRule="auto"/>
        <w:jc w:val="both"/>
        <w:rPr>
          <w:color w:val="000000"/>
        </w:rPr>
      </w:pPr>
      <w:bookmarkStart w:id="28" w:name="_px6gpofqyo9e" w:colFirst="0" w:colLast="0"/>
      <w:bookmarkEnd w:id="28"/>
      <w:r>
        <w:rPr>
          <w:color w:val="000000"/>
        </w:rPr>
        <w:t xml:space="preserve"> 6.2.5.A frequência e a periodicidade:</w:t>
      </w:r>
    </w:p>
    <w:tbl>
      <w:tblPr>
        <w:tblStyle w:val="af9"/>
        <w:tblW w:w="96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5"/>
      </w:tblGrid>
      <w:tr w:rsidR="00144ADE">
        <w:tc>
          <w:tcPr>
            <w:tcW w:w="9615" w:type="dxa"/>
            <w:shd w:val="clear" w:color="auto" w:fill="auto"/>
            <w:tcMar>
              <w:top w:w="100" w:type="dxa"/>
              <w:left w:w="100" w:type="dxa"/>
              <w:bottom w:w="100" w:type="dxa"/>
              <w:right w:w="100" w:type="dxa"/>
            </w:tcMar>
          </w:tcPr>
          <w:p w:rsidR="00144ADE" w:rsidRDefault="00C742CE">
            <w:pPr>
              <w:widowControl w:val="0"/>
              <w:rPr>
                <w:rFonts w:ascii="Carlito" w:eastAsia="Carlito" w:hAnsi="Carlito" w:cs="Carlito"/>
                <w:color w:val="FF0000"/>
              </w:rPr>
            </w:pPr>
            <w:proofErr w:type="spellStart"/>
            <w:r>
              <w:rPr>
                <w:rFonts w:ascii="Carlito" w:eastAsia="Carlito" w:hAnsi="Carlito" w:cs="Carlito"/>
                <w:color w:val="FF0000"/>
              </w:rPr>
              <w:t>Ex</w:t>
            </w:r>
            <w:proofErr w:type="spellEnd"/>
            <w:r>
              <w:rPr>
                <w:rFonts w:ascii="Carlito" w:eastAsia="Carlito" w:hAnsi="Carlito" w:cs="Carlito"/>
                <w:color w:val="FF0000"/>
              </w:rPr>
              <w:t>: frequência: todas as sextas feiras, conforme as etapas.</w:t>
            </w:r>
          </w:p>
          <w:p w:rsidR="00144ADE" w:rsidRDefault="00C742CE">
            <w:pPr>
              <w:widowControl w:val="0"/>
              <w:rPr>
                <w:rFonts w:ascii="Carlito" w:eastAsia="Carlito" w:hAnsi="Carlito" w:cs="Carlito"/>
                <w:color w:val="FF0000"/>
              </w:rPr>
            </w:pPr>
            <w:r>
              <w:rPr>
                <w:rFonts w:ascii="Carlito" w:eastAsia="Carlito" w:hAnsi="Carlito" w:cs="Carlito"/>
                <w:color w:val="FF0000"/>
              </w:rPr>
              <w:t>periodicidade : cada item deverá ser lavado ao menos uma vez ao mês.</w:t>
            </w:r>
          </w:p>
        </w:tc>
      </w:tr>
    </w:tbl>
    <w:p w:rsidR="00144ADE" w:rsidRDefault="00C742CE">
      <w:pPr>
        <w:pStyle w:val="Ttulo3"/>
        <w:spacing w:before="0" w:after="0" w:line="240" w:lineRule="auto"/>
        <w:jc w:val="both"/>
        <w:rPr>
          <w:rFonts w:ascii="Carlito" w:eastAsia="Carlito" w:hAnsi="Carlito" w:cs="Carlito"/>
          <w:color w:val="000000"/>
        </w:rPr>
      </w:pPr>
      <w:bookmarkStart w:id="29" w:name="_kpei4yek1q2" w:colFirst="0" w:colLast="0"/>
      <w:bookmarkEnd w:id="29"/>
      <w:proofErr w:type="gramStart"/>
      <w:r>
        <w:rPr>
          <w:color w:val="000000"/>
        </w:rPr>
        <w:t>6.2.6.</w:t>
      </w:r>
      <w:r>
        <w:rPr>
          <w:rFonts w:ascii="Carlito" w:eastAsia="Carlito" w:hAnsi="Carlito" w:cs="Carlito"/>
          <w:color w:val="000000"/>
        </w:rPr>
        <w:t>O  local</w:t>
      </w:r>
      <w:proofErr w:type="gramEnd"/>
      <w:r>
        <w:rPr>
          <w:rFonts w:ascii="Carlito" w:eastAsia="Carlito" w:hAnsi="Carlito" w:cs="Carlito"/>
          <w:color w:val="000000"/>
        </w:rPr>
        <w:t xml:space="preserve"> de execução dos aplicáveis são:</w:t>
      </w:r>
    </w:p>
    <w:tbl>
      <w:tblPr>
        <w:tblStyle w:val="afa"/>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44ADE">
        <w:tc>
          <w:tcPr>
            <w:tcW w:w="9638" w:type="dxa"/>
            <w:shd w:val="clear" w:color="auto" w:fill="auto"/>
            <w:tcMar>
              <w:top w:w="100" w:type="dxa"/>
              <w:left w:w="100" w:type="dxa"/>
              <w:bottom w:w="100" w:type="dxa"/>
              <w:right w:w="100" w:type="dxa"/>
            </w:tcMar>
          </w:tcPr>
          <w:p w:rsidR="00144ADE" w:rsidRDefault="00C742CE">
            <w:pPr>
              <w:widowControl w:val="0"/>
              <w:pBdr>
                <w:top w:val="nil"/>
                <w:left w:val="nil"/>
                <w:bottom w:val="nil"/>
                <w:right w:val="nil"/>
                <w:between w:val="nil"/>
              </w:pBdr>
              <w:rPr>
                <w:rFonts w:ascii="Carlito" w:eastAsia="Carlito" w:hAnsi="Carlito" w:cs="Carlito"/>
                <w:color w:val="FF0000"/>
              </w:rPr>
            </w:pPr>
            <w:proofErr w:type="spellStart"/>
            <w:r>
              <w:rPr>
                <w:rFonts w:ascii="Carlito" w:eastAsia="Carlito" w:hAnsi="Carlito" w:cs="Carlito"/>
                <w:color w:val="FF0000"/>
              </w:rPr>
              <w:t>Ex</w:t>
            </w:r>
            <w:proofErr w:type="spellEnd"/>
            <w:r>
              <w:rPr>
                <w:rFonts w:ascii="Carlito" w:eastAsia="Carlito" w:hAnsi="Carlito" w:cs="Carlito"/>
                <w:color w:val="FF0000"/>
              </w:rPr>
              <w:t xml:space="preserve">: Rua Vânio Ghellere nº 64, Paço Municipal, Centro.  </w:t>
            </w:r>
          </w:p>
          <w:p w:rsidR="00144ADE" w:rsidRDefault="00144ADE">
            <w:pPr>
              <w:widowControl w:val="0"/>
              <w:pBdr>
                <w:top w:val="nil"/>
                <w:left w:val="nil"/>
                <w:bottom w:val="nil"/>
                <w:right w:val="nil"/>
                <w:between w:val="nil"/>
              </w:pBdr>
              <w:rPr>
                <w:rFonts w:ascii="Carlito" w:eastAsia="Carlito" w:hAnsi="Carlito" w:cs="Carlito"/>
              </w:rPr>
            </w:pPr>
          </w:p>
        </w:tc>
      </w:tr>
    </w:tbl>
    <w:p w:rsidR="00144ADE" w:rsidRDefault="00C742CE">
      <w:pPr>
        <w:pStyle w:val="Ttulo3"/>
        <w:spacing w:before="0" w:after="0" w:line="240" w:lineRule="auto"/>
        <w:jc w:val="both"/>
        <w:rPr>
          <w:rFonts w:ascii="Carlito" w:eastAsia="Carlito" w:hAnsi="Carlito" w:cs="Carlito"/>
          <w:color w:val="000000"/>
        </w:rPr>
      </w:pPr>
      <w:bookmarkStart w:id="30" w:name="_ctuht2cwzgcf" w:colFirst="0" w:colLast="0"/>
      <w:bookmarkEnd w:id="30"/>
      <w:r>
        <w:rPr>
          <w:color w:val="000000"/>
        </w:rPr>
        <w:t xml:space="preserve">6.2.7 O prazo para início é </w:t>
      </w:r>
      <w:proofErr w:type="gramStart"/>
      <w:r>
        <w:rPr>
          <w:color w:val="000000"/>
        </w:rPr>
        <w:t xml:space="preserve">de </w:t>
      </w:r>
      <w:r>
        <w:rPr>
          <w:rFonts w:ascii="Carlito" w:eastAsia="Carlito" w:hAnsi="Carlito" w:cs="Carlito"/>
          <w:color w:val="000000"/>
        </w:rPr>
        <w:t xml:space="preserve"> </w:t>
      </w:r>
      <w:proofErr w:type="spellStart"/>
      <w:r>
        <w:rPr>
          <w:rFonts w:ascii="Carlito" w:eastAsia="Carlito" w:hAnsi="Carlito" w:cs="Carlito"/>
          <w:color w:val="000000"/>
        </w:rPr>
        <w:t>xxx</w:t>
      </w:r>
      <w:proofErr w:type="spellEnd"/>
      <w:proofErr w:type="gramEnd"/>
      <w:r>
        <w:rPr>
          <w:rFonts w:ascii="Carlito" w:eastAsia="Carlito" w:hAnsi="Carlito" w:cs="Carlito"/>
          <w:color w:val="000000"/>
        </w:rPr>
        <w:t xml:space="preserve"> dias corridos, contados da:</w:t>
      </w:r>
    </w:p>
    <w:p w:rsidR="00144ADE" w:rsidRDefault="00C742CE">
      <w:pPr>
        <w:numPr>
          <w:ilvl w:val="0"/>
          <w:numId w:val="12"/>
        </w:numPr>
        <w:jc w:val="both"/>
        <w:rPr>
          <w:rFonts w:ascii="Carlito" w:eastAsia="Carlito" w:hAnsi="Carlito" w:cs="Carlito"/>
        </w:rPr>
      </w:pPr>
      <w:proofErr w:type="gramStart"/>
      <w:r>
        <w:rPr>
          <w:rFonts w:ascii="Carlito" w:eastAsia="Carlito" w:hAnsi="Carlito" w:cs="Carlito"/>
        </w:rPr>
        <w:t>da</w:t>
      </w:r>
      <w:proofErr w:type="gramEnd"/>
      <w:r>
        <w:rPr>
          <w:rFonts w:ascii="Carlito" w:eastAsia="Carlito" w:hAnsi="Carlito" w:cs="Carlito"/>
        </w:rPr>
        <w:t xml:space="preserve"> emissão da ordem de serviço/ordem de fornecimento;</w:t>
      </w:r>
    </w:p>
    <w:p w:rsidR="00144ADE" w:rsidRDefault="00C742CE">
      <w:pPr>
        <w:numPr>
          <w:ilvl w:val="0"/>
          <w:numId w:val="12"/>
        </w:numPr>
        <w:jc w:val="both"/>
        <w:rPr>
          <w:rFonts w:ascii="Carlito" w:eastAsia="Carlito" w:hAnsi="Carlito" w:cs="Carlito"/>
        </w:rPr>
      </w:pPr>
      <w:proofErr w:type="gramStart"/>
      <w:r>
        <w:rPr>
          <w:rFonts w:ascii="Carlito" w:eastAsia="Carlito" w:hAnsi="Carlito" w:cs="Carlito"/>
        </w:rPr>
        <w:t>publicação</w:t>
      </w:r>
      <w:proofErr w:type="gramEnd"/>
      <w:r>
        <w:rPr>
          <w:rFonts w:ascii="Carlito" w:eastAsia="Carlito" w:hAnsi="Carlito" w:cs="Carlito"/>
        </w:rPr>
        <w:t xml:space="preserve"> do contrato no PNCP;</w:t>
      </w:r>
    </w:p>
    <w:p w:rsidR="00144ADE" w:rsidRDefault="00C742CE">
      <w:pPr>
        <w:pStyle w:val="Ttulo3"/>
        <w:spacing w:before="0" w:after="0" w:line="240" w:lineRule="auto"/>
        <w:jc w:val="both"/>
        <w:rPr>
          <w:color w:val="000000"/>
        </w:rPr>
      </w:pPr>
      <w:bookmarkStart w:id="31" w:name="_ddv10xyij786" w:colFirst="0" w:colLast="0"/>
      <w:bookmarkEnd w:id="31"/>
      <w:r>
        <w:rPr>
          <w:color w:val="000000"/>
        </w:rPr>
        <w:lastRenderedPageBreak/>
        <w:t>6.2.8.</w:t>
      </w:r>
      <w:r>
        <w:rPr>
          <w:color w:val="000000"/>
        </w:rPr>
        <w:tab/>
        <w:t>O Contratado deverá disponibilizar os materiais, equipamentos, ferramentas e utensílios necessários, nas quantidades estimadas e qualidades a seguir estabelecidas, promovendo sua substituição quando necessário:</w:t>
      </w:r>
    </w:p>
    <w:tbl>
      <w:tblPr>
        <w:tblStyle w:val="afb"/>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44ADE">
        <w:tc>
          <w:tcPr>
            <w:tcW w:w="9638" w:type="dxa"/>
            <w:shd w:val="clear" w:color="auto" w:fill="auto"/>
            <w:tcMar>
              <w:top w:w="100" w:type="dxa"/>
              <w:left w:w="100" w:type="dxa"/>
              <w:bottom w:w="100" w:type="dxa"/>
              <w:right w:w="100" w:type="dxa"/>
            </w:tcMar>
          </w:tcPr>
          <w:p w:rsidR="00144ADE" w:rsidRDefault="00C742CE">
            <w:pPr>
              <w:widowControl w:val="0"/>
              <w:pBdr>
                <w:top w:val="nil"/>
                <w:left w:val="nil"/>
                <w:bottom w:val="nil"/>
                <w:right w:val="nil"/>
                <w:between w:val="nil"/>
              </w:pBdr>
              <w:rPr>
                <w:color w:val="FF0000"/>
              </w:rPr>
            </w:pPr>
            <w:r>
              <w:rPr>
                <w:color w:val="FF0000"/>
              </w:rPr>
              <w:t>[</w:t>
            </w:r>
            <w:proofErr w:type="gramStart"/>
            <w:r>
              <w:rPr>
                <w:color w:val="FF0000"/>
              </w:rPr>
              <w:t>indicar</w:t>
            </w:r>
            <w:proofErr w:type="gramEnd"/>
            <w:r>
              <w:rPr>
                <w:color w:val="FF0000"/>
              </w:rPr>
              <w:t xml:space="preserve"> materiais necessários, equipamentos, profissionais, </w:t>
            </w:r>
            <w:proofErr w:type="spellStart"/>
            <w:r>
              <w:rPr>
                <w:color w:val="FF0000"/>
              </w:rPr>
              <w:t>etc</w:t>
            </w:r>
            <w:proofErr w:type="spellEnd"/>
            <w:r>
              <w:rPr>
                <w:color w:val="FF0000"/>
              </w:rPr>
              <w:t>]</w:t>
            </w:r>
          </w:p>
          <w:p w:rsidR="00144ADE" w:rsidRDefault="00144ADE">
            <w:pPr>
              <w:widowControl w:val="0"/>
              <w:pBdr>
                <w:top w:val="nil"/>
                <w:left w:val="nil"/>
                <w:bottom w:val="nil"/>
                <w:right w:val="nil"/>
                <w:between w:val="nil"/>
              </w:pBdr>
            </w:pPr>
          </w:p>
        </w:tc>
      </w:tr>
    </w:tbl>
    <w:p w:rsidR="00144ADE" w:rsidRDefault="00C742CE">
      <w:pPr>
        <w:pStyle w:val="Ttulo3"/>
        <w:spacing w:before="0" w:after="0" w:line="240" w:lineRule="auto"/>
        <w:rPr>
          <w:color w:val="000000"/>
        </w:rPr>
      </w:pPr>
      <w:bookmarkStart w:id="32" w:name="_uaio9ku017bf" w:colFirst="0" w:colLast="0"/>
      <w:bookmarkEnd w:id="32"/>
      <w:r>
        <w:rPr>
          <w:color w:val="000000"/>
        </w:rPr>
        <w:t>6.2.</w:t>
      </w:r>
      <w:r>
        <w:t>10</w:t>
      </w:r>
      <w:r>
        <w:rPr>
          <w:color w:val="000000"/>
        </w:rPr>
        <w:t>. Procedimentos de transição e finalização do contrato</w:t>
      </w:r>
    </w:p>
    <w:p w:rsidR="00144ADE" w:rsidRDefault="00C742CE" w:rsidP="00F43715">
      <w:pPr>
        <w:numPr>
          <w:ilvl w:val="0"/>
          <w:numId w:val="60"/>
        </w:numPr>
      </w:pPr>
      <w:r>
        <w:t>6.2.10.1.</w:t>
      </w:r>
      <w:r>
        <w:rPr>
          <w:b/>
        </w:rPr>
        <w:t xml:space="preserve"> Não serão necessários procedimentos de transição e finalização do contrato devido às características do objeto.</w:t>
      </w:r>
    </w:p>
    <w:p w:rsidR="00144ADE" w:rsidRDefault="00C742CE" w:rsidP="00F43715">
      <w:pPr>
        <w:numPr>
          <w:ilvl w:val="0"/>
          <w:numId w:val="60"/>
        </w:numPr>
      </w:pPr>
      <w:r>
        <w:t>6.2.10.2 O</w:t>
      </w:r>
      <w:r>
        <w:rPr>
          <w:b/>
        </w:rPr>
        <w:t>s procedimentos de transição e finalização do contrato constituem-se das seguintes etapas:</w:t>
      </w:r>
    </w:p>
    <w:tbl>
      <w:tblPr>
        <w:tblStyle w:val="afc"/>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44ADE">
        <w:tc>
          <w:tcPr>
            <w:tcW w:w="9638" w:type="dxa"/>
            <w:shd w:val="clear" w:color="auto" w:fill="auto"/>
            <w:tcMar>
              <w:top w:w="100" w:type="dxa"/>
              <w:left w:w="100" w:type="dxa"/>
              <w:bottom w:w="100" w:type="dxa"/>
              <w:right w:w="100" w:type="dxa"/>
            </w:tcMar>
          </w:tcPr>
          <w:p w:rsidR="00144ADE" w:rsidRDefault="00C742CE">
            <w:pPr>
              <w:widowControl w:val="0"/>
              <w:pBdr>
                <w:top w:val="nil"/>
                <w:left w:val="nil"/>
                <w:bottom w:val="nil"/>
                <w:right w:val="nil"/>
                <w:between w:val="nil"/>
              </w:pBdr>
              <w:rPr>
                <w:color w:val="FF0000"/>
              </w:rPr>
            </w:pPr>
            <w:r>
              <w:rPr>
                <w:color w:val="FF0000"/>
              </w:rPr>
              <w:t xml:space="preserve">[ visa avaliar uma transição entre prestadores com o mínimo de impacto, e por isso deve-se, considerar principalmente nas licitações que envolvam armazenamento de dados, impressão de documentos, internet e telefonia,  prestação de serviços de limpeza, higienização, segurança,  </w:t>
            </w:r>
            <w:proofErr w:type="spellStart"/>
            <w:r>
              <w:rPr>
                <w:color w:val="FF0000"/>
              </w:rPr>
              <w:t>etc</w:t>
            </w:r>
            <w:proofErr w:type="spellEnd"/>
            <w:r>
              <w:rPr>
                <w:color w:val="FF0000"/>
              </w:rPr>
              <w:t xml:space="preserve"> ];</w:t>
            </w:r>
          </w:p>
        </w:tc>
      </w:tr>
    </w:tbl>
    <w:p w:rsidR="00144ADE" w:rsidRDefault="00C742CE">
      <w:pPr>
        <w:pStyle w:val="Ttulo2"/>
        <w:spacing w:line="240" w:lineRule="auto"/>
        <w:rPr>
          <w:rFonts w:ascii="Calibri" w:eastAsia="Calibri" w:hAnsi="Calibri" w:cs="Calibri"/>
        </w:rPr>
      </w:pPr>
      <w:bookmarkStart w:id="33" w:name="_smzxfeculfl" w:colFirst="0" w:colLast="0"/>
      <w:bookmarkEnd w:id="33"/>
      <w:r>
        <w:rPr>
          <w:rFonts w:ascii="Calibri" w:eastAsia="Calibri" w:hAnsi="Calibri" w:cs="Calibri"/>
        </w:rPr>
        <w:t>6.2.11 O Regime da Prestação de Serviços será:</w:t>
      </w:r>
    </w:p>
    <w:p w:rsidR="00144ADE" w:rsidRDefault="00C742CE" w:rsidP="00F43715">
      <w:pPr>
        <w:numPr>
          <w:ilvl w:val="0"/>
          <w:numId w:val="44"/>
        </w:numPr>
        <w:jc w:val="both"/>
      </w:pPr>
      <w:r>
        <w:rPr>
          <w:b/>
        </w:rPr>
        <w:t>6.2.11.</w:t>
      </w:r>
      <w:proofErr w:type="gramStart"/>
      <w:r>
        <w:rPr>
          <w:b/>
        </w:rPr>
        <w:t>1.contratação</w:t>
      </w:r>
      <w:proofErr w:type="gramEnd"/>
      <w:r>
        <w:rPr>
          <w:b/>
        </w:rPr>
        <w:t xml:space="preserve"> por tarefa:</w:t>
      </w:r>
      <w:r>
        <w:t xml:space="preserve"> regime de contratação de mão de obra para pequenos trabalhos por preço certo, com ou sem fornecimento de materiais;</w:t>
      </w:r>
    </w:p>
    <w:p w:rsidR="00144ADE" w:rsidRDefault="00C742CE" w:rsidP="00F43715">
      <w:pPr>
        <w:numPr>
          <w:ilvl w:val="0"/>
          <w:numId w:val="44"/>
        </w:numPr>
        <w:jc w:val="both"/>
      </w:pPr>
      <w:r>
        <w:rPr>
          <w:b/>
        </w:rPr>
        <w:t>6.2.11.</w:t>
      </w:r>
      <w:proofErr w:type="gramStart"/>
      <w:r>
        <w:rPr>
          <w:b/>
        </w:rPr>
        <w:t>2.empreitada</w:t>
      </w:r>
      <w:proofErr w:type="gramEnd"/>
      <w:r>
        <w:rPr>
          <w:b/>
        </w:rPr>
        <w:t xml:space="preserve"> por preço unitário: </w:t>
      </w:r>
      <w:r>
        <w:t>contratação da execução da obra ou do serviço por preço certo de unidades determinadas;</w:t>
      </w:r>
    </w:p>
    <w:p w:rsidR="00144ADE" w:rsidRDefault="00C742CE" w:rsidP="00F43715">
      <w:pPr>
        <w:numPr>
          <w:ilvl w:val="0"/>
          <w:numId w:val="44"/>
        </w:numPr>
        <w:jc w:val="both"/>
      </w:pPr>
      <w:r>
        <w:rPr>
          <w:b/>
        </w:rPr>
        <w:t>6.2.11.</w:t>
      </w:r>
      <w:proofErr w:type="gramStart"/>
      <w:r>
        <w:rPr>
          <w:b/>
        </w:rPr>
        <w:t>3.empreitada</w:t>
      </w:r>
      <w:proofErr w:type="gramEnd"/>
      <w:r>
        <w:rPr>
          <w:b/>
        </w:rPr>
        <w:t xml:space="preserve"> por preço global:</w:t>
      </w:r>
      <w:r>
        <w:t xml:space="preserve"> contratação da execução da obra ou do serviço por preço certo e total;</w:t>
      </w:r>
    </w:p>
    <w:p w:rsidR="00144ADE" w:rsidRDefault="00C742CE" w:rsidP="00F43715">
      <w:pPr>
        <w:numPr>
          <w:ilvl w:val="0"/>
          <w:numId w:val="44"/>
        </w:numPr>
        <w:jc w:val="both"/>
      </w:pPr>
      <w:r>
        <w:rPr>
          <w:b/>
        </w:rPr>
        <w:t>6.2.11.</w:t>
      </w:r>
      <w:proofErr w:type="gramStart"/>
      <w:r>
        <w:rPr>
          <w:b/>
        </w:rPr>
        <w:t>4.empreitada</w:t>
      </w:r>
      <w:proofErr w:type="gramEnd"/>
      <w:r>
        <w:rPr>
          <w:b/>
        </w:rPr>
        <w:t xml:space="preserve"> integral: </w:t>
      </w:r>
      <w:r>
        <w:t>contratação de empreendimento em sua integralidade, compreendida a totalidade das etapas de obras,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rsidR="00144ADE" w:rsidRDefault="00C742CE" w:rsidP="00F43715">
      <w:pPr>
        <w:numPr>
          <w:ilvl w:val="0"/>
          <w:numId w:val="44"/>
        </w:numPr>
        <w:jc w:val="both"/>
      </w:pPr>
      <w:r>
        <w:t>6.2.11.</w:t>
      </w:r>
      <w:proofErr w:type="gramStart"/>
      <w:r>
        <w:t>5.outro</w:t>
      </w:r>
      <w:proofErr w:type="gramEnd"/>
      <w:r>
        <w:t xml:space="preserve"> abaixo especificado:</w:t>
      </w:r>
    </w:p>
    <w:tbl>
      <w:tblPr>
        <w:tblStyle w:val="afd"/>
        <w:tblW w:w="891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18"/>
      </w:tblGrid>
      <w:tr w:rsidR="00144ADE">
        <w:tc>
          <w:tcPr>
            <w:tcW w:w="8918" w:type="dxa"/>
            <w:shd w:val="clear" w:color="auto" w:fill="auto"/>
            <w:tcMar>
              <w:top w:w="100" w:type="dxa"/>
              <w:left w:w="100" w:type="dxa"/>
              <w:bottom w:w="100" w:type="dxa"/>
              <w:right w:w="100" w:type="dxa"/>
            </w:tcMar>
          </w:tcPr>
          <w:p w:rsidR="00144ADE" w:rsidRDefault="00144ADE">
            <w:pPr>
              <w:widowControl w:val="0"/>
              <w:pBdr>
                <w:top w:val="nil"/>
                <w:left w:val="nil"/>
                <w:bottom w:val="nil"/>
                <w:right w:val="nil"/>
                <w:between w:val="nil"/>
              </w:pBdr>
            </w:pPr>
          </w:p>
        </w:tc>
      </w:tr>
    </w:tbl>
    <w:p w:rsidR="00144ADE" w:rsidRDefault="00C742CE" w:rsidP="00F43715">
      <w:pPr>
        <w:pStyle w:val="Ttulo2"/>
        <w:numPr>
          <w:ilvl w:val="0"/>
          <w:numId w:val="35"/>
        </w:numPr>
        <w:spacing w:before="200" w:line="240" w:lineRule="auto"/>
        <w:ind w:left="141"/>
      </w:pPr>
      <w:bookmarkStart w:id="34" w:name="_mamyzglln1i4" w:colFirst="0" w:colLast="0"/>
      <w:bookmarkEnd w:id="34"/>
      <w:r>
        <w:t>6.3 Aquisição/Fornecimento de bens (somente se selecionado):</w:t>
      </w:r>
    </w:p>
    <w:p w:rsidR="00144ADE" w:rsidRDefault="00C742CE" w:rsidP="00F43715">
      <w:pPr>
        <w:pStyle w:val="Ttulo3"/>
        <w:numPr>
          <w:ilvl w:val="0"/>
          <w:numId w:val="35"/>
        </w:numPr>
        <w:spacing w:before="0" w:after="0" w:line="240" w:lineRule="auto"/>
        <w:jc w:val="both"/>
      </w:pPr>
      <w:bookmarkStart w:id="35" w:name="_5ij27zk60j4y" w:colFirst="0" w:colLast="0"/>
      <w:bookmarkEnd w:id="35"/>
      <w:r>
        <w:rPr>
          <w:color w:val="000000"/>
        </w:rPr>
        <w:t xml:space="preserve">6.3.1. </w:t>
      </w:r>
      <w:proofErr w:type="gramStart"/>
      <w:r>
        <w:rPr>
          <w:color w:val="000000"/>
        </w:rPr>
        <w:t>O  fornecimento</w:t>
      </w:r>
      <w:proofErr w:type="gramEnd"/>
      <w:r>
        <w:rPr>
          <w:color w:val="000000"/>
        </w:rPr>
        <w:t xml:space="preserve"> dos bens em parcela única será de no máximo </w:t>
      </w:r>
      <w:proofErr w:type="spellStart"/>
      <w:r>
        <w:rPr>
          <w:color w:val="FF0000"/>
        </w:rPr>
        <w:t>xxx</w:t>
      </w:r>
      <w:proofErr w:type="spellEnd"/>
      <w:r>
        <w:rPr>
          <w:color w:val="FF0000"/>
        </w:rPr>
        <w:t xml:space="preserve"> dias corridos, contados da</w:t>
      </w:r>
    </w:p>
    <w:p w:rsidR="00144ADE" w:rsidRDefault="00C742CE">
      <w:pPr>
        <w:numPr>
          <w:ilvl w:val="0"/>
          <w:numId w:val="12"/>
        </w:numPr>
        <w:jc w:val="both"/>
        <w:rPr>
          <w:color w:val="FF0000"/>
        </w:rPr>
      </w:pPr>
      <w:r>
        <w:t>6.3.</w:t>
      </w:r>
      <w:proofErr w:type="gramStart"/>
      <w:r>
        <w:t>1.1..</w:t>
      </w:r>
      <w:proofErr w:type="gramEnd"/>
      <w:r>
        <w:t>da emissão da ordem de serviço/ordem de fornecimento</w:t>
      </w:r>
      <w:r>
        <w:rPr>
          <w:color w:val="FF0000"/>
        </w:rPr>
        <w:t>;</w:t>
      </w:r>
    </w:p>
    <w:p w:rsidR="00144ADE" w:rsidRDefault="00C742CE">
      <w:pPr>
        <w:numPr>
          <w:ilvl w:val="0"/>
          <w:numId w:val="12"/>
        </w:numPr>
        <w:jc w:val="both"/>
        <w:rPr>
          <w:color w:val="FF0000"/>
        </w:rPr>
      </w:pPr>
      <w:r>
        <w:t>6.3.1.</w:t>
      </w:r>
      <w:proofErr w:type="gramStart"/>
      <w:r>
        <w:t>2.publicação</w:t>
      </w:r>
      <w:proofErr w:type="gramEnd"/>
      <w:r>
        <w:t xml:space="preserve"> do contrato no PNCP;</w:t>
      </w:r>
    </w:p>
    <w:p w:rsidR="00144ADE" w:rsidRDefault="00C742CE" w:rsidP="00F43715">
      <w:pPr>
        <w:pStyle w:val="Ttulo3"/>
        <w:numPr>
          <w:ilvl w:val="0"/>
          <w:numId w:val="42"/>
        </w:numPr>
        <w:spacing w:before="0" w:after="0" w:line="240" w:lineRule="auto"/>
        <w:jc w:val="both"/>
      </w:pPr>
      <w:bookmarkStart w:id="36" w:name="_j1z8bpqwd3bh" w:colFirst="0" w:colLast="0"/>
      <w:bookmarkEnd w:id="36"/>
      <w:proofErr w:type="gramStart"/>
      <w:r>
        <w:t>6.3.2.</w:t>
      </w:r>
      <w:r>
        <w:rPr>
          <w:color w:val="000000"/>
        </w:rPr>
        <w:t>O  fornecimento</w:t>
      </w:r>
      <w:proofErr w:type="gramEnd"/>
      <w:r>
        <w:rPr>
          <w:color w:val="000000"/>
        </w:rPr>
        <w:t xml:space="preserve"> dos bens, exige </w:t>
      </w:r>
      <w:r>
        <w:t>entregas parcelada, que seguirá o cronograma:</w:t>
      </w:r>
    </w:p>
    <w:tbl>
      <w:tblPr>
        <w:tblStyle w:val="afe"/>
        <w:tblW w:w="958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60"/>
        <w:gridCol w:w="6120"/>
        <w:gridCol w:w="2505"/>
      </w:tblGrid>
      <w:tr w:rsidR="00144ADE">
        <w:trPr>
          <w:trHeight w:val="690"/>
        </w:trPr>
        <w:tc>
          <w:tcPr>
            <w:tcW w:w="960" w:type="dxa"/>
            <w:tcBorders>
              <w:top w:val="single" w:sz="8" w:space="0" w:color="000000"/>
              <w:left w:val="single" w:sz="8" w:space="0" w:color="000000"/>
              <w:bottom w:val="single" w:sz="8" w:space="0" w:color="000000"/>
              <w:right w:val="single" w:sz="8" w:space="0" w:color="000000"/>
            </w:tcBorders>
            <w:shd w:val="clear" w:color="auto" w:fill="CFE2F3"/>
            <w:tcMar>
              <w:top w:w="0" w:type="dxa"/>
              <w:left w:w="100" w:type="dxa"/>
              <w:bottom w:w="0" w:type="dxa"/>
              <w:right w:w="100" w:type="dxa"/>
            </w:tcMar>
          </w:tcPr>
          <w:p w:rsidR="00144ADE" w:rsidRDefault="00C742CE">
            <w:pPr>
              <w:jc w:val="center"/>
              <w:rPr>
                <w:b/>
              </w:rPr>
            </w:pPr>
            <w:r>
              <w:rPr>
                <w:b/>
              </w:rPr>
              <w:t>Etapa</w:t>
            </w:r>
          </w:p>
        </w:tc>
        <w:tc>
          <w:tcPr>
            <w:tcW w:w="6120" w:type="dxa"/>
            <w:tcBorders>
              <w:top w:val="single" w:sz="8" w:space="0" w:color="000000"/>
              <w:bottom w:val="single" w:sz="8" w:space="0" w:color="000000"/>
              <w:right w:val="single" w:sz="8" w:space="0" w:color="000000"/>
            </w:tcBorders>
            <w:shd w:val="clear" w:color="auto" w:fill="CFE2F3"/>
            <w:tcMar>
              <w:top w:w="0" w:type="dxa"/>
              <w:left w:w="100" w:type="dxa"/>
              <w:bottom w:w="0" w:type="dxa"/>
              <w:right w:w="100" w:type="dxa"/>
            </w:tcMar>
          </w:tcPr>
          <w:p w:rsidR="00144ADE" w:rsidRDefault="00C742CE">
            <w:pPr>
              <w:jc w:val="center"/>
              <w:rPr>
                <w:b/>
              </w:rPr>
            </w:pPr>
            <w:r>
              <w:rPr>
                <w:b/>
              </w:rPr>
              <w:t>Composição da parcela</w:t>
            </w:r>
          </w:p>
        </w:tc>
        <w:tc>
          <w:tcPr>
            <w:tcW w:w="2505" w:type="dxa"/>
            <w:tcBorders>
              <w:top w:val="single" w:sz="8" w:space="0" w:color="000000"/>
              <w:bottom w:val="single" w:sz="8" w:space="0" w:color="000000"/>
              <w:right w:val="single" w:sz="8" w:space="0" w:color="000000"/>
            </w:tcBorders>
            <w:shd w:val="clear" w:color="auto" w:fill="CFE2F3"/>
            <w:tcMar>
              <w:top w:w="0" w:type="dxa"/>
              <w:left w:w="100" w:type="dxa"/>
              <w:bottom w:w="0" w:type="dxa"/>
              <w:right w:w="100" w:type="dxa"/>
            </w:tcMar>
          </w:tcPr>
          <w:p w:rsidR="00144ADE" w:rsidRDefault="00C742CE">
            <w:pPr>
              <w:jc w:val="center"/>
              <w:rPr>
                <w:b/>
              </w:rPr>
            </w:pPr>
            <w:r>
              <w:rPr>
                <w:b/>
              </w:rPr>
              <w:t>Prazo de entrega</w:t>
            </w:r>
          </w:p>
        </w:tc>
      </w:tr>
      <w:tr w:rsidR="00144ADE">
        <w:trPr>
          <w:trHeight w:val="690"/>
        </w:trPr>
        <w:tc>
          <w:tcPr>
            <w:tcW w:w="960" w:type="dxa"/>
            <w:tcBorders>
              <w:left w:val="single" w:sz="8" w:space="0" w:color="000000"/>
              <w:bottom w:val="single" w:sz="8" w:space="0" w:color="000000"/>
              <w:right w:val="single" w:sz="8" w:space="0" w:color="000000"/>
            </w:tcBorders>
            <w:tcMar>
              <w:top w:w="0" w:type="dxa"/>
              <w:left w:w="100" w:type="dxa"/>
              <w:bottom w:w="0" w:type="dxa"/>
              <w:right w:w="100" w:type="dxa"/>
            </w:tcMar>
          </w:tcPr>
          <w:p w:rsidR="00144ADE" w:rsidRDefault="00C742CE">
            <w:pPr>
              <w:jc w:val="center"/>
            </w:pPr>
            <w:r>
              <w:lastRenderedPageBreak/>
              <w:t>1ª</w:t>
            </w:r>
          </w:p>
        </w:tc>
        <w:tc>
          <w:tcPr>
            <w:tcW w:w="6120" w:type="dxa"/>
            <w:tcBorders>
              <w:bottom w:val="single" w:sz="8" w:space="0" w:color="000000"/>
              <w:right w:val="single" w:sz="8" w:space="0" w:color="000000"/>
            </w:tcBorders>
            <w:tcMar>
              <w:top w:w="0" w:type="dxa"/>
              <w:left w:w="100" w:type="dxa"/>
              <w:bottom w:w="0" w:type="dxa"/>
              <w:right w:w="100" w:type="dxa"/>
            </w:tcMar>
          </w:tcPr>
          <w:p w:rsidR="00144ADE" w:rsidRDefault="00C742CE">
            <w:pPr>
              <w:jc w:val="both"/>
            </w:pPr>
            <w:r>
              <w:t>... unidades do item ..., ... unidades do item ...</w:t>
            </w:r>
          </w:p>
        </w:tc>
        <w:tc>
          <w:tcPr>
            <w:tcW w:w="2505" w:type="dxa"/>
            <w:tcBorders>
              <w:bottom w:val="single" w:sz="8" w:space="0" w:color="000000"/>
              <w:right w:val="single" w:sz="8" w:space="0" w:color="000000"/>
            </w:tcBorders>
            <w:tcMar>
              <w:top w:w="0" w:type="dxa"/>
              <w:left w:w="100" w:type="dxa"/>
              <w:bottom w:w="0" w:type="dxa"/>
              <w:right w:w="100" w:type="dxa"/>
            </w:tcMar>
          </w:tcPr>
          <w:p w:rsidR="00144ADE" w:rsidRDefault="00C742CE">
            <w:pPr>
              <w:jc w:val="both"/>
            </w:pPr>
            <w:r>
              <w:t xml:space="preserve"> </w:t>
            </w:r>
          </w:p>
        </w:tc>
      </w:tr>
      <w:tr w:rsidR="00144ADE">
        <w:trPr>
          <w:trHeight w:val="690"/>
        </w:trPr>
        <w:tc>
          <w:tcPr>
            <w:tcW w:w="960" w:type="dxa"/>
            <w:tcBorders>
              <w:left w:val="single" w:sz="8" w:space="0" w:color="000000"/>
              <w:bottom w:val="single" w:sz="8" w:space="0" w:color="000000"/>
              <w:right w:val="single" w:sz="8" w:space="0" w:color="000000"/>
            </w:tcBorders>
            <w:tcMar>
              <w:top w:w="0" w:type="dxa"/>
              <w:left w:w="100" w:type="dxa"/>
              <w:bottom w:w="0" w:type="dxa"/>
              <w:right w:w="100" w:type="dxa"/>
            </w:tcMar>
          </w:tcPr>
          <w:p w:rsidR="00144ADE" w:rsidRDefault="00C742CE">
            <w:pPr>
              <w:jc w:val="center"/>
            </w:pPr>
            <w:r>
              <w:t>2ª</w:t>
            </w:r>
          </w:p>
        </w:tc>
        <w:tc>
          <w:tcPr>
            <w:tcW w:w="6120" w:type="dxa"/>
            <w:tcBorders>
              <w:bottom w:val="single" w:sz="8" w:space="0" w:color="000000"/>
              <w:right w:val="single" w:sz="8" w:space="0" w:color="000000"/>
            </w:tcBorders>
            <w:tcMar>
              <w:top w:w="0" w:type="dxa"/>
              <w:left w:w="100" w:type="dxa"/>
              <w:bottom w:w="0" w:type="dxa"/>
              <w:right w:w="100" w:type="dxa"/>
            </w:tcMar>
          </w:tcPr>
          <w:p w:rsidR="00144ADE" w:rsidRDefault="00C742CE">
            <w:pPr>
              <w:jc w:val="both"/>
            </w:pPr>
            <w:r>
              <w:t>... unidades do item ..., ... unidades do item ...</w:t>
            </w:r>
          </w:p>
        </w:tc>
        <w:tc>
          <w:tcPr>
            <w:tcW w:w="2505" w:type="dxa"/>
            <w:tcBorders>
              <w:bottom w:val="single" w:sz="8" w:space="0" w:color="000000"/>
              <w:right w:val="single" w:sz="8" w:space="0" w:color="000000"/>
            </w:tcBorders>
            <w:tcMar>
              <w:top w:w="0" w:type="dxa"/>
              <w:left w:w="100" w:type="dxa"/>
              <w:bottom w:w="0" w:type="dxa"/>
              <w:right w:w="100" w:type="dxa"/>
            </w:tcMar>
          </w:tcPr>
          <w:p w:rsidR="00144ADE" w:rsidRDefault="00C742CE">
            <w:pPr>
              <w:jc w:val="both"/>
            </w:pPr>
            <w:r>
              <w:t xml:space="preserve"> </w:t>
            </w:r>
          </w:p>
        </w:tc>
      </w:tr>
      <w:tr w:rsidR="00144ADE">
        <w:trPr>
          <w:trHeight w:val="690"/>
        </w:trPr>
        <w:tc>
          <w:tcPr>
            <w:tcW w:w="960" w:type="dxa"/>
            <w:tcBorders>
              <w:left w:val="single" w:sz="8" w:space="0" w:color="000000"/>
              <w:bottom w:val="single" w:sz="8" w:space="0" w:color="000000"/>
              <w:right w:val="single" w:sz="8" w:space="0" w:color="000000"/>
            </w:tcBorders>
            <w:tcMar>
              <w:top w:w="0" w:type="dxa"/>
              <w:left w:w="100" w:type="dxa"/>
              <w:bottom w:w="0" w:type="dxa"/>
              <w:right w:w="100" w:type="dxa"/>
            </w:tcMar>
          </w:tcPr>
          <w:p w:rsidR="00144ADE" w:rsidRDefault="00C742CE">
            <w:pPr>
              <w:jc w:val="center"/>
            </w:pPr>
            <w:r>
              <w:t>3ª</w:t>
            </w:r>
          </w:p>
        </w:tc>
        <w:tc>
          <w:tcPr>
            <w:tcW w:w="6120" w:type="dxa"/>
            <w:tcBorders>
              <w:bottom w:val="single" w:sz="8" w:space="0" w:color="000000"/>
              <w:right w:val="single" w:sz="8" w:space="0" w:color="000000"/>
            </w:tcBorders>
            <w:tcMar>
              <w:top w:w="0" w:type="dxa"/>
              <w:left w:w="100" w:type="dxa"/>
              <w:bottom w:w="0" w:type="dxa"/>
              <w:right w:w="100" w:type="dxa"/>
            </w:tcMar>
          </w:tcPr>
          <w:p w:rsidR="00144ADE" w:rsidRDefault="00C742CE">
            <w:pPr>
              <w:jc w:val="both"/>
            </w:pPr>
            <w:r>
              <w:t>... unidades do item ..., ... unidades do item ...</w:t>
            </w:r>
          </w:p>
        </w:tc>
        <w:tc>
          <w:tcPr>
            <w:tcW w:w="2505" w:type="dxa"/>
            <w:tcBorders>
              <w:bottom w:val="single" w:sz="8" w:space="0" w:color="000000"/>
              <w:right w:val="single" w:sz="8" w:space="0" w:color="000000"/>
            </w:tcBorders>
            <w:tcMar>
              <w:top w:w="0" w:type="dxa"/>
              <w:left w:w="100" w:type="dxa"/>
              <w:bottom w:w="0" w:type="dxa"/>
              <w:right w:w="100" w:type="dxa"/>
            </w:tcMar>
          </w:tcPr>
          <w:p w:rsidR="00144ADE" w:rsidRDefault="00C742CE">
            <w:pPr>
              <w:jc w:val="both"/>
            </w:pPr>
            <w:r>
              <w:t xml:space="preserve"> </w:t>
            </w:r>
          </w:p>
        </w:tc>
      </w:tr>
    </w:tbl>
    <w:p w:rsidR="00144ADE" w:rsidRDefault="00C742CE">
      <w:pPr>
        <w:pBdr>
          <w:top w:val="nil"/>
          <w:left w:val="nil"/>
          <w:bottom w:val="nil"/>
          <w:right w:val="nil"/>
          <w:between w:val="nil"/>
        </w:pBdr>
        <w:jc w:val="both"/>
      </w:pPr>
      <w:r>
        <w:t>6.</w:t>
      </w:r>
      <w:proofErr w:type="gramStart"/>
      <w:r>
        <w:t>3.3..</w:t>
      </w:r>
      <w:proofErr w:type="gramEnd"/>
      <w:r>
        <w:t xml:space="preserve"> Caso não seja possível a entrega na data assinalada, a empresa deverá comunicar as razões respectivas com pelo menos 5 (cinco) dias de antecedência para que qualquer pleito de prorrogação de prazo seja analisado, ressalvadas situações de caso fortuito e força maior.</w:t>
      </w:r>
    </w:p>
    <w:p w:rsidR="00144ADE" w:rsidRDefault="00C742CE">
      <w:pPr>
        <w:numPr>
          <w:ilvl w:val="0"/>
          <w:numId w:val="7"/>
        </w:numPr>
        <w:pBdr>
          <w:top w:val="nil"/>
          <w:left w:val="nil"/>
          <w:bottom w:val="nil"/>
          <w:right w:val="nil"/>
          <w:between w:val="nil"/>
        </w:pBdr>
        <w:spacing w:after="200"/>
        <w:jc w:val="both"/>
      </w:pPr>
      <w:r>
        <w:t xml:space="preserve">6.3.4. No fornecimento </w:t>
      </w:r>
      <w:proofErr w:type="gramStart"/>
      <w:r>
        <w:t>de  alimentos</w:t>
      </w:r>
      <w:proofErr w:type="gramEnd"/>
      <w:r>
        <w:t>, medicamentos ou suprimentos hospitalares, o prazo de validade na data da entrega não poderá ser inferior a 75 % do prazo total recomendado pelo fabricante.</w:t>
      </w:r>
    </w:p>
    <w:p w:rsidR="00144ADE" w:rsidRDefault="00C742CE">
      <w:pPr>
        <w:pBdr>
          <w:top w:val="nil"/>
          <w:left w:val="nil"/>
          <w:bottom w:val="nil"/>
          <w:right w:val="nil"/>
          <w:between w:val="nil"/>
        </w:pBdr>
        <w:jc w:val="both"/>
        <w:rPr>
          <w:b/>
        </w:rPr>
      </w:pPr>
      <w:r>
        <w:rPr>
          <w:b/>
        </w:rPr>
        <w:t>6.3.</w:t>
      </w:r>
      <w:proofErr w:type="gramStart"/>
      <w:r>
        <w:rPr>
          <w:b/>
        </w:rPr>
        <w:t>5.Os</w:t>
      </w:r>
      <w:proofErr w:type="gramEnd"/>
      <w:r>
        <w:rPr>
          <w:b/>
        </w:rPr>
        <w:t xml:space="preserve"> bens serão entregues no seguinte endereço:</w:t>
      </w:r>
    </w:p>
    <w:tbl>
      <w:tblPr>
        <w:tblStyle w:val="aff"/>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44ADE">
        <w:tc>
          <w:tcPr>
            <w:tcW w:w="9638" w:type="dxa"/>
            <w:shd w:val="clear" w:color="auto" w:fill="auto"/>
            <w:tcMar>
              <w:top w:w="100" w:type="dxa"/>
              <w:left w:w="100" w:type="dxa"/>
              <w:bottom w:w="100" w:type="dxa"/>
              <w:right w:w="100" w:type="dxa"/>
            </w:tcMar>
          </w:tcPr>
          <w:p w:rsidR="00144ADE" w:rsidRDefault="00C742CE">
            <w:pPr>
              <w:widowControl w:val="0"/>
              <w:rPr>
                <w:color w:val="FF0000"/>
              </w:rPr>
            </w:pPr>
            <w:r>
              <w:rPr>
                <w:color w:val="FF0000"/>
              </w:rPr>
              <w:t xml:space="preserve">[ </w:t>
            </w:r>
            <w:proofErr w:type="gramStart"/>
            <w:r>
              <w:rPr>
                <w:color w:val="FF0000"/>
              </w:rPr>
              <w:t>indicar</w:t>
            </w:r>
            <w:proofErr w:type="gramEnd"/>
            <w:r>
              <w:rPr>
                <w:color w:val="FF0000"/>
              </w:rPr>
              <w:t xml:space="preserve"> se o endereço é o do prestador ou do município, ou outro local; se houver mais de um local, deve-se indicar todos]</w:t>
            </w:r>
          </w:p>
          <w:p w:rsidR="00144ADE" w:rsidRDefault="00C742CE">
            <w:pPr>
              <w:widowControl w:val="0"/>
              <w:rPr>
                <w:rFonts w:ascii="Carlito" w:eastAsia="Carlito" w:hAnsi="Carlito" w:cs="Carlito"/>
                <w:color w:val="38761D"/>
              </w:rPr>
            </w:pPr>
            <w:r>
              <w:rPr>
                <w:color w:val="FF0000"/>
              </w:rPr>
              <w:t>Prioridade deve ser dada para entrega no Almoxarifado</w:t>
            </w:r>
          </w:p>
        </w:tc>
      </w:tr>
    </w:tbl>
    <w:p w:rsidR="00144ADE" w:rsidRDefault="00C742CE">
      <w:pPr>
        <w:keepNext/>
        <w:keepLines/>
        <w:jc w:val="both"/>
      </w:pPr>
      <w:r>
        <w:t>6.3.6. Os bens serão entregues nos seguintes horários:</w:t>
      </w:r>
    </w:p>
    <w:tbl>
      <w:tblPr>
        <w:tblStyle w:val="aff0"/>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44ADE">
        <w:tc>
          <w:tcPr>
            <w:tcW w:w="9638" w:type="dxa"/>
            <w:shd w:val="clear" w:color="auto" w:fill="auto"/>
            <w:tcMar>
              <w:top w:w="100" w:type="dxa"/>
              <w:left w:w="100" w:type="dxa"/>
              <w:bottom w:w="100" w:type="dxa"/>
              <w:right w:w="100" w:type="dxa"/>
            </w:tcMar>
          </w:tcPr>
          <w:p w:rsidR="00144ADE" w:rsidRDefault="00C742CE">
            <w:pPr>
              <w:keepNext/>
              <w:keepLines/>
              <w:jc w:val="both"/>
              <w:rPr>
                <w:color w:val="FF0000"/>
              </w:rPr>
            </w:pPr>
            <w:r>
              <w:rPr>
                <w:color w:val="FF0000"/>
              </w:rPr>
              <w:t xml:space="preserve">[indicar ser é o horário habitual do serviço público, se há necessidade de plantão, se há necessidade de horários diferenciados, </w:t>
            </w:r>
            <w:proofErr w:type="spellStart"/>
            <w:r>
              <w:rPr>
                <w:color w:val="FF0000"/>
              </w:rPr>
              <w:t>etc</w:t>
            </w:r>
            <w:proofErr w:type="spellEnd"/>
            <w:r>
              <w:rPr>
                <w:color w:val="FF0000"/>
              </w:rPr>
              <w:t xml:space="preserve"> ]</w:t>
            </w:r>
          </w:p>
        </w:tc>
      </w:tr>
    </w:tbl>
    <w:p w:rsidR="00144ADE" w:rsidRDefault="00C742CE">
      <w:pPr>
        <w:pStyle w:val="Ttulo2"/>
        <w:spacing w:after="200" w:line="240" w:lineRule="auto"/>
        <w:rPr>
          <w:rFonts w:ascii="Calibri" w:eastAsia="Calibri" w:hAnsi="Calibri" w:cs="Calibri"/>
          <w:color w:val="FF0000"/>
        </w:rPr>
      </w:pPr>
      <w:bookmarkStart w:id="37" w:name="_ipm4v15srg9o" w:colFirst="0" w:colLast="0"/>
      <w:bookmarkEnd w:id="37"/>
      <w:r>
        <w:rPr>
          <w:rFonts w:ascii="Calibri" w:eastAsia="Calibri" w:hAnsi="Calibri" w:cs="Calibri"/>
        </w:rPr>
        <w:t>6.4. A justificativa para escolha do Regime de Fornecimento e Prestação de Serviços consta do Estudo Técnico Preliminar.</w:t>
      </w:r>
    </w:p>
    <w:tbl>
      <w:tblPr>
        <w:tblStyle w:val="aff1"/>
        <w:tblW w:w="9638" w:type="dxa"/>
        <w:jc w:val="center"/>
        <w:tblInd w:w="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9638"/>
      </w:tblGrid>
      <w:tr w:rsidR="00144ADE">
        <w:trPr>
          <w:jc w:val="center"/>
        </w:trPr>
        <w:tc>
          <w:tcPr>
            <w:tcW w:w="9638" w:type="dxa"/>
            <w:shd w:val="clear" w:color="auto" w:fill="F3F3F3"/>
            <w:tcMar>
              <w:top w:w="100" w:type="dxa"/>
              <w:left w:w="100" w:type="dxa"/>
              <w:bottom w:w="100" w:type="dxa"/>
              <w:right w:w="100" w:type="dxa"/>
            </w:tcMar>
          </w:tcPr>
          <w:p w:rsidR="00144ADE" w:rsidRDefault="00C742CE">
            <w:pPr>
              <w:pStyle w:val="Ttulo1"/>
              <w:widowControl w:val="0"/>
              <w:spacing w:before="0" w:after="0"/>
              <w:rPr>
                <w:sz w:val="28"/>
                <w:szCs w:val="28"/>
              </w:rPr>
            </w:pPr>
            <w:bookmarkStart w:id="38" w:name="_exa7223s1akp" w:colFirst="0" w:colLast="0"/>
            <w:bookmarkEnd w:id="38"/>
            <w:r>
              <w:rPr>
                <w:sz w:val="28"/>
                <w:szCs w:val="28"/>
              </w:rPr>
              <w:t>7. MODELO DE GESTÃO DO CONTRATO</w:t>
            </w:r>
          </w:p>
        </w:tc>
      </w:tr>
    </w:tbl>
    <w:p w:rsidR="00144ADE" w:rsidRDefault="00C742CE">
      <w:pPr>
        <w:pBdr>
          <w:top w:val="nil"/>
          <w:left w:val="nil"/>
          <w:bottom w:val="nil"/>
          <w:right w:val="nil"/>
          <w:between w:val="nil"/>
        </w:pBdr>
        <w:spacing w:before="200"/>
        <w:jc w:val="both"/>
      </w:pPr>
      <w:r>
        <w:t>7.1. Designação do Gestor do Contrato: A gestão do contrato será definida pela natureza do objeto e vinculada à Secretaria Municipal responsável pela demanda. As Secretarias Municipais que poderão ter contratos sob sua gestão incluem:</w:t>
      </w:r>
    </w:p>
    <w:p w:rsidR="00144ADE" w:rsidRDefault="00C742CE">
      <w:pPr>
        <w:numPr>
          <w:ilvl w:val="0"/>
          <w:numId w:val="16"/>
        </w:numPr>
        <w:jc w:val="both"/>
      </w:pPr>
      <w:r>
        <w:t>Procuradoria Geral</w:t>
      </w:r>
    </w:p>
    <w:p w:rsidR="00144ADE" w:rsidRDefault="00C742CE">
      <w:pPr>
        <w:numPr>
          <w:ilvl w:val="0"/>
          <w:numId w:val="16"/>
        </w:numPr>
        <w:jc w:val="both"/>
      </w:pPr>
      <w:r>
        <w:t>Secretaria Municipal de Administração</w:t>
      </w:r>
    </w:p>
    <w:p w:rsidR="00144ADE" w:rsidRDefault="00C742CE">
      <w:pPr>
        <w:numPr>
          <w:ilvl w:val="0"/>
          <w:numId w:val="16"/>
        </w:numPr>
        <w:jc w:val="both"/>
      </w:pPr>
      <w:r>
        <w:t>Secretaria Municipal de Agricultura</w:t>
      </w:r>
    </w:p>
    <w:p w:rsidR="00144ADE" w:rsidRDefault="00C742CE">
      <w:pPr>
        <w:numPr>
          <w:ilvl w:val="0"/>
          <w:numId w:val="16"/>
        </w:numPr>
        <w:jc w:val="both"/>
      </w:pPr>
      <w:r>
        <w:t>Secretaria Municipal de Assistência Social</w:t>
      </w:r>
    </w:p>
    <w:p w:rsidR="00144ADE" w:rsidRDefault="00C742CE">
      <w:pPr>
        <w:numPr>
          <w:ilvl w:val="0"/>
          <w:numId w:val="16"/>
        </w:numPr>
        <w:jc w:val="both"/>
      </w:pPr>
      <w:r>
        <w:t>Secretaria Municipal de Assuntos Comunitários, Segurança e Trânsito</w:t>
      </w:r>
    </w:p>
    <w:p w:rsidR="00144ADE" w:rsidRDefault="00C742CE">
      <w:pPr>
        <w:numPr>
          <w:ilvl w:val="0"/>
          <w:numId w:val="16"/>
        </w:numPr>
        <w:jc w:val="both"/>
      </w:pPr>
      <w:r>
        <w:t>Secretaria Municipal de Cultura, Esporte, Lazer e Turismo</w:t>
      </w:r>
    </w:p>
    <w:p w:rsidR="00144ADE" w:rsidRDefault="00C742CE">
      <w:pPr>
        <w:numPr>
          <w:ilvl w:val="0"/>
          <w:numId w:val="16"/>
        </w:numPr>
        <w:jc w:val="both"/>
      </w:pPr>
      <w:r>
        <w:t>Secretaria Municipal de Desenvolvimento Econômico</w:t>
      </w:r>
    </w:p>
    <w:p w:rsidR="00144ADE" w:rsidRDefault="00C742CE">
      <w:pPr>
        <w:numPr>
          <w:ilvl w:val="0"/>
          <w:numId w:val="16"/>
        </w:numPr>
        <w:jc w:val="both"/>
      </w:pPr>
      <w:r>
        <w:t>Secretaria Municipal de Educação</w:t>
      </w:r>
    </w:p>
    <w:p w:rsidR="00144ADE" w:rsidRDefault="00C742CE">
      <w:pPr>
        <w:numPr>
          <w:ilvl w:val="0"/>
          <w:numId w:val="16"/>
        </w:numPr>
        <w:jc w:val="both"/>
      </w:pPr>
      <w:r>
        <w:t>Secretaria Municipal de Finanças</w:t>
      </w:r>
    </w:p>
    <w:p w:rsidR="00144ADE" w:rsidRDefault="00C742CE">
      <w:pPr>
        <w:numPr>
          <w:ilvl w:val="0"/>
          <w:numId w:val="16"/>
        </w:numPr>
        <w:jc w:val="both"/>
      </w:pPr>
      <w:r>
        <w:t>Secretaria Municipal de Meio Ambiente</w:t>
      </w:r>
    </w:p>
    <w:p w:rsidR="00144ADE" w:rsidRDefault="00C742CE">
      <w:pPr>
        <w:numPr>
          <w:ilvl w:val="0"/>
          <w:numId w:val="16"/>
        </w:numPr>
        <w:jc w:val="both"/>
      </w:pPr>
      <w:r>
        <w:t>Secretaria Municipal de Obras</w:t>
      </w:r>
    </w:p>
    <w:p w:rsidR="00144ADE" w:rsidRDefault="00C742CE">
      <w:pPr>
        <w:numPr>
          <w:ilvl w:val="0"/>
          <w:numId w:val="16"/>
        </w:numPr>
        <w:jc w:val="both"/>
      </w:pPr>
      <w:r>
        <w:lastRenderedPageBreak/>
        <w:t>Secretaria Municipal de Planejamento</w:t>
      </w:r>
    </w:p>
    <w:p w:rsidR="00144ADE" w:rsidRDefault="00C742CE">
      <w:pPr>
        <w:numPr>
          <w:ilvl w:val="0"/>
          <w:numId w:val="16"/>
        </w:numPr>
        <w:jc w:val="both"/>
      </w:pPr>
      <w:r>
        <w:t>Secretaria Municipal de Saúde</w:t>
      </w:r>
    </w:p>
    <w:p w:rsidR="00144ADE" w:rsidRDefault="00C742CE">
      <w:pPr>
        <w:numPr>
          <w:ilvl w:val="0"/>
          <w:numId w:val="16"/>
        </w:numPr>
        <w:jc w:val="both"/>
      </w:pPr>
      <w:r>
        <w:t>Secretaria Municipal de Viação</w:t>
      </w:r>
    </w:p>
    <w:p w:rsidR="00144ADE" w:rsidRDefault="00C742CE">
      <w:pPr>
        <w:pBdr>
          <w:top w:val="nil"/>
          <w:left w:val="nil"/>
          <w:bottom w:val="nil"/>
          <w:right w:val="nil"/>
          <w:between w:val="nil"/>
        </w:pBdr>
        <w:jc w:val="both"/>
        <w:rPr>
          <w:color w:val="000000"/>
        </w:rPr>
      </w:pPr>
      <w:r>
        <w:t>7.2. O secretário</w:t>
      </w:r>
      <w:r>
        <w:rPr>
          <w:color w:val="000000"/>
        </w:rPr>
        <w:t xml:space="preserve"> Municipal da pasta assinalada será o responsável pela designação formal do gestor das</w:t>
      </w:r>
      <w:r>
        <w:t xml:space="preserve"> Atas e </w:t>
      </w:r>
      <w:r>
        <w:rPr>
          <w:color w:val="000000"/>
        </w:rPr>
        <w:t xml:space="preserve">dos contratos, e na </w:t>
      </w:r>
      <w:r>
        <w:t>ausência de indicação</w:t>
      </w:r>
      <w:r>
        <w:rPr>
          <w:color w:val="000000"/>
        </w:rPr>
        <w:t xml:space="preserve"> expressa, o respectivo Secretário Municipal como gestor do contrato.</w:t>
      </w:r>
    </w:p>
    <w:p w:rsidR="00144ADE" w:rsidRDefault="00C742CE">
      <w:pPr>
        <w:pBdr>
          <w:top w:val="nil"/>
          <w:left w:val="nil"/>
          <w:bottom w:val="nil"/>
          <w:right w:val="nil"/>
          <w:between w:val="nil"/>
        </w:pBdr>
        <w:jc w:val="both"/>
        <w:rPr>
          <w:color w:val="000000"/>
        </w:rPr>
      </w:pPr>
      <w:r>
        <w:t xml:space="preserve">7.3. O </w:t>
      </w:r>
      <w:r>
        <w:rPr>
          <w:color w:val="000000"/>
        </w:rPr>
        <w:t>Secretário Municipal designará os agentes públicos que atuarão como fiscal e como suplente.</w:t>
      </w:r>
    </w:p>
    <w:p w:rsidR="00144ADE" w:rsidRDefault="00C742CE">
      <w:pPr>
        <w:pBdr>
          <w:top w:val="nil"/>
          <w:left w:val="nil"/>
          <w:bottom w:val="nil"/>
          <w:right w:val="nil"/>
          <w:between w:val="nil"/>
        </w:pBdr>
        <w:jc w:val="both"/>
        <w:rPr>
          <w:color w:val="000000"/>
        </w:rPr>
      </w:pPr>
      <w:r>
        <w:t xml:space="preserve">7.4. </w:t>
      </w:r>
      <w:r>
        <w:rPr>
          <w:color w:val="000000"/>
        </w:rPr>
        <w:t>A Administração Municipal respeitará, em relação aos seus contratos e atas de registro de preços, os princípios da boa-fé, da lealdade e da segurança jurídica e primará pelo respeito mútuo, boa convivência, transparência, cordialidade, diálogo e pontualidade.</w:t>
      </w:r>
    </w:p>
    <w:p w:rsidR="00144ADE" w:rsidRDefault="00C742CE">
      <w:pPr>
        <w:jc w:val="both"/>
      </w:pPr>
      <w:r>
        <w:t xml:space="preserve">7.5. O contrato deverá ser executado fielmente pelas partes, conforme as cláusulas avençadas e as normas da Lei </w:t>
      </w:r>
      <w:proofErr w:type="gramStart"/>
      <w:r>
        <w:t>n.º</w:t>
      </w:r>
      <w:proofErr w:type="gramEnd"/>
      <w:r>
        <w:t xml:space="preserve"> 14.133, de 2021, e cada parte responderá pelas consequências de sua inexecução total ou parcial.</w:t>
      </w:r>
    </w:p>
    <w:p w:rsidR="00144ADE" w:rsidRDefault="00C742CE">
      <w:pPr>
        <w:jc w:val="both"/>
      </w:pPr>
      <w:r>
        <w:t>7.6. Prorrogação, Suspensão e Vedações da Administração:</w:t>
      </w:r>
    </w:p>
    <w:p w:rsidR="00144ADE" w:rsidRDefault="00C742CE">
      <w:pPr>
        <w:jc w:val="both"/>
      </w:pPr>
      <w:r>
        <w:t>7.6.1Em caso de impedimento, ordem de paralisação ou suspensão do contrato, o cronograma de execução será prorrogado automaticamente pelo tempo correspondente, anotadas tais circunstâncias mediante simples apostila.</w:t>
      </w:r>
    </w:p>
    <w:p w:rsidR="00144ADE" w:rsidRDefault="00C742CE">
      <w:pPr>
        <w:ind w:left="720"/>
        <w:jc w:val="both"/>
      </w:pPr>
      <w:r>
        <w:t>7.6.2A administração pública municipal respeitará as vedações do</w:t>
      </w:r>
      <w:r>
        <w:rPr>
          <w:i/>
        </w:rPr>
        <w:t xml:space="preserve"> caput</w:t>
      </w:r>
      <w:r>
        <w:t xml:space="preserve"> do artigo 48 da Lei 14.133/2021, sendo vedado:</w:t>
      </w:r>
    </w:p>
    <w:p w:rsidR="00144ADE" w:rsidRDefault="00C742CE" w:rsidP="00F43715">
      <w:pPr>
        <w:numPr>
          <w:ilvl w:val="0"/>
          <w:numId w:val="37"/>
        </w:numPr>
        <w:ind w:left="1440"/>
        <w:jc w:val="both"/>
      </w:pPr>
      <w:proofErr w:type="gramStart"/>
      <w:r>
        <w:t>indicar</w:t>
      </w:r>
      <w:proofErr w:type="gramEnd"/>
      <w:r>
        <w:t xml:space="preserve"> pessoas expressamente nominadas para executar direta ou indiretamente o objeto contratado;</w:t>
      </w:r>
    </w:p>
    <w:p w:rsidR="00144ADE" w:rsidRDefault="00C742CE" w:rsidP="00F43715">
      <w:pPr>
        <w:numPr>
          <w:ilvl w:val="0"/>
          <w:numId w:val="37"/>
        </w:numPr>
        <w:ind w:left="1440"/>
        <w:jc w:val="both"/>
      </w:pPr>
      <w:proofErr w:type="gramStart"/>
      <w:r>
        <w:t>fixar</w:t>
      </w:r>
      <w:proofErr w:type="gramEnd"/>
      <w:r>
        <w:t xml:space="preserve"> salário inferior ao definido em lei ou em ato normativo a ser pago pelo contratado;</w:t>
      </w:r>
    </w:p>
    <w:p w:rsidR="00144ADE" w:rsidRDefault="00C742CE" w:rsidP="00F43715">
      <w:pPr>
        <w:numPr>
          <w:ilvl w:val="0"/>
          <w:numId w:val="37"/>
        </w:numPr>
        <w:ind w:left="1440"/>
        <w:jc w:val="both"/>
      </w:pPr>
      <w:proofErr w:type="gramStart"/>
      <w:r>
        <w:t>estabelecer</w:t>
      </w:r>
      <w:proofErr w:type="gramEnd"/>
      <w:r>
        <w:t xml:space="preserve"> vínculo de subordinação com funcionário de empresa prestadora de serviço terceirizado;</w:t>
      </w:r>
    </w:p>
    <w:p w:rsidR="00144ADE" w:rsidRDefault="00C742CE" w:rsidP="00F43715">
      <w:pPr>
        <w:numPr>
          <w:ilvl w:val="0"/>
          <w:numId w:val="37"/>
        </w:numPr>
        <w:ind w:left="1440"/>
        <w:jc w:val="both"/>
      </w:pPr>
      <w:proofErr w:type="gramStart"/>
      <w:r>
        <w:t>definir</w:t>
      </w:r>
      <w:proofErr w:type="gramEnd"/>
      <w:r>
        <w:t xml:space="preserve"> forma de pagamento mediante exclusivo reembolso dos salários pagos;</w:t>
      </w:r>
    </w:p>
    <w:p w:rsidR="00144ADE" w:rsidRDefault="00C742CE" w:rsidP="00F43715">
      <w:pPr>
        <w:numPr>
          <w:ilvl w:val="0"/>
          <w:numId w:val="37"/>
        </w:numPr>
        <w:ind w:left="1440"/>
        <w:jc w:val="both"/>
      </w:pPr>
      <w:proofErr w:type="gramStart"/>
      <w:r>
        <w:t>demandar</w:t>
      </w:r>
      <w:proofErr w:type="gramEnd"/>
      <w:r>
        <w:t xml:space="preserve"> a funcionário de empresa prestadora de serviço terceirizado a execução de tarefas fora do escopo do objeto da contratação;</w:t>
      </w:r>
    </w:p>
    <w:p w:rsidR="00144ADE" w:rsidRDefault="00C742CE" w:rsidP="00F43715">
      <w:pPr>
        <w:numPr>
          <w:ilvl w:val="0"/>
          <w:numId w:val="37"/>
        </w:numPr>
        <w:ind w:left="1440"/>
        <w:jc w:val="both"/>
      </w:pPr>
      <w:proofErr w:type="gramStart"/>
      <w:r>
        <w:t>prever</w:t>
      </w:r>
      <w:proofErr w:type="gramEnd"/>
      <w:r>
        <w:t xml:space="preserve"> em edital exigências que constituam intervenção indevida da Administração na gestão interna do contratado.</w:t>
      </w:r>
    </w:p>
    <w:p w:rsidR="00144ADE" w:rsidRDefault="00C742CE">
      <w:pPr>
        <w:jc w:val="both"/>
        <w:rPr>
          <w:b/>
        </w:rPr>
      </w:pPr>
      <w:r>
        <w:t xml:space="preserve">7.7. </w:t>
      </w:r>
      <w:r>
        <w:rPr>
          <w:b/>
        </w:rPr>
        <w:t>Durante a vigência do contrato, é vedado ao contratado contratar cônjuge, companheiro ou parente em linha reta, colateral ou por afinidade, até o terceiro grau, de dirigente do órgão ou entidade contratante ou de agente público que desempenhe função na licitação ou atue na fiscalização ou na gestão do contrato, devendo essa proibição constar expressamente do edital de licitação, parágrafo único do artigo 48 da Lei 14.133/2021.</w:t>
      </w:r>
    </w:p>
    <w:p w:rsidR="00144ADE" w:rsidRDefault="00C742CE">
      <w:pPr>
        <w:jc w:val="both"/>
      </w:pPr>
      <w:r>
        <w:t xml:space="preserve">7.8. As comunicações entre o órgão ou entidade e a contratada devem ser realizadas por escrito sempre que o ato exigir tal formalidade, admitindo-se o uso de mensagem eletrônica por WhatsApp ou </w:t>
      </w:r>
      <w:proofErr w:type="spellStart"/>
      <w:r>
        <w:t>email</w:t>
      </w:r>
      <w:proofErr w:type="spellEnd"/>
      <w:r>
        <w:t xml:space="preserve"> para esse fim.</w:t>
      </w:r>
    </w:p>
    <w:p w:rsidR="00144ADE" w:rsidRDefault="00C742CE">
      <w:pPr>
        <w:jc w:val="both"/>
      </w:pPr>
      <w:r>
        <w:t>7.9. O Município de São Miguel do Iguaçu, por meio do gestor contratual ou do fiscal do contrato, poderá convocar representante da empresa para adoção de providências que devam ser cumpridas de imediato.</w:t>
      </w:r>
    </w:p>
    <w:p w:rsidR="00144ADE" w:rsidRDefault="00C742CE">
      <w:pPr>
        <w:jc w:val="both"/>
      </w:pPr>
      <w:r>
        <w:lastRenderedPageBreak/>
        <w:t>7.10. Antes do início da execução contratual, quando necessário e em razão da natureza e complexidade do objeto do contrato, o gestor do contrato convocará os fiscais do contrato e o representante do contratado para reunião inicial, para explicar pontos relevantes relacionados ao cumprimento de deveres e obrigações contratuais, em especial, a entrega do objeto, emissão da nota fiscal e pagamento, aplicação de sanções, atividades de gestão e fiscalização e outros que se mostrarem pertinentes, conforme o caso concreto, buscando dirimir as dúvidas existentes e assegurar o bom andamento da execução.</w:t>
      </w:r>
    </w:p>
    <w:p w:rsidR="00144ADE" w:rsidRDefault="00C742CE">
      <w:pPr>
        <w:jc w:val="both"/>
      </w:pPr>
      <w:r>
        <w:t>7.11. A reunião, que poderá ser presencial ou por videoconferência, deverá ser registrada em ata e juntada aos autos do processo administrativo de gestão e fiscalização do contrato, indicando-se expressamente na ata os canais de comunicação que serão utilizados rotineiramente para a comunicação entre o representante da Administração Municipal e o preposto do contratado, privilegiando-se sempre a comunicação eletrônica.</w:t>
      </w:r>
    </w:p>
    <w:p w:rsidR="00144ADE" w:rsidRDefault="00C742CE">
      <w:pPr>
        <w:pStyle w:val="Ttulo2"/>
        <w:spacing w:before="200" w:after="200" w:line="240" w:lineRule="auto"/>
      </w:pPr>
      <w:bookmarkStart w:id="39" w:name="_65kq4pfhvtvr" w:colFirst="0" w:colLast="0"/>
      <w:bookmarkEnd w:id="39"/>
      <w:r>
        <w:t>GESTOR CONTRATUAL</w:t>
      </w:r>
    </w:p>
    <w:p w:rsidR="00144ADE" w:rsidRDefault="00C742CE">
      <w:pPr>
        <w:pBdr>
          <w:top w:val="nil"/>
          <w:left w:val="nil"/>
          <w:bottom w:val="nil"/>
          <w:right w:val="nil"/>
          <w:between w:val="nil"/>
        </w:pBdr>
        <w:spacing w:line="276" w:lineRule="auto"/>
        <w:jc w:val="both"/>
        <w:rPr>
          <w:color w:val="000000"/>
        </w:rPr>
      </w:pPr>
      <w:r>
        <w:t xml:space="preserve">7.12. </w:t>
      </w:r>
      <w:r>
        <w:rPr>
          <w:color w:val="000000"/>
        </w:rPr>
        <w:t>São atribuições do gestor do contrato e da ata de registro de preços, dentre outras:</w:t>
      </w:r>
    </w:p>
    <w:p w:rsidR="00144ADE" w:rsidRDefault="00C742CE">
      <w:pPr>
        <w:pBdr>
          <w:top w:val="nil"/>
          <w:left w:val="nil"/>
          <w:bottom w:val="nil"/>
          <w:right w:val="nil"/>
          <w:between w:val="nil"/>
        </w:pBdr>
        <w:spacing w:line="276" w:lineRule="auto"/>
        <w:ind w:left="720"/>
        <w:jc w:val="both"/>
        <w:rPr>
          <w:color w:val="000000"/>
        </w:rPr>
      </w:pPr>
      <w:r>
        <w:t>7.12.</w:t>
      </w:r>
      <w:proofErr w:type="gramStart"/>
      <w:r>
        <w:t>1.</w:t>
      </w:r>
      <w:r>
        <w:rPr>
          <w:color w:val="000000"/>
        </w:rPr>
        <w:t>coordenar</w:t>
      </w:r>
      <w:proofErr w:type="gramEnd"/>
      <w:r>
        <w:rPr>
          <w:color w:val="000000"/>
        </w:rPr>
        <w:t xml:space="preserve"> e supervisionar os fiscais no desempenho de suas atribuições;</w:t>
      </w:r>
    </w:p>
    <w:p w:rsidR="00144ADE" w:rsidRDefault="00C742CE">
      <w:pPr>
        <w:pBdr>
          <w:top w:val="nil"/>
          <w:left w:val="nil"/>
          <w:bottom w:val="nil"/>
          <w:right w:val="nil"/>
          <w:between w:val="nil"/>
        </w:pBdr>
        <w:spacing w:line="276" w:lineRule="auto"/>
        <w:ind w:left="720"/>
        <w:jc w:val="both"/>
        <w:rPr>
          <w:color w:val="000000"/>
        </w:rPr>
      </w:pPr>
      <w:r>
        <w:t>7.12.</w:t>
      </w:r>
      <w:proofErr w:type="gramStart"/>
      <w:r>
        <w:t>2.</w:t>
      </w:r>
      <w:r>
        <w:rPr>
          <w:color w:val="000000"/>
        </w:rPr>
        <w:t>manifestar</w:t>
      </w:r>
      <w:proofErr w:type="gramEnd"/>
      <w:r>
        <w:rPr>
          <w:color w:val="000000"/>
        </w:rPr>
        <w:t>-se em caso de prorrogação de prazos, vantajosidade da manutenção do contrato, alterações contratuais, reequilíbrio econômico-financeiro e extinção contratual;</w:t>
      </w:r>
    </w:p>
    <w:p w:rsidR="00144ADE" w:rsidRDefault="00C742CE">
      <w:pPr>
        <w:pBdr>
          <w:top w:val="nil"/>
          <w:left w:val="nil"/>
          <w:bottom w:val="nil"/>
          <w:right w:val="nil"/>
          <w:between w:val="nil"/>
        </w:pBdr>
        <w:spacing w:line="276" w:lineRule="auto"/>
        <w:ind w:left="720"/>
        <w:jc w:val="both"/>
        <w:rPr>
          <w:color w:val="000000"/>
        </w:rPr>
      </w:pPr>
      <w:r>
        <w:t>7.12.</w:t>
      </w:r>
      <w:proofErr w:type="gramStart"/>
      <w:r>
        <w:t>3.</w:t>
      </w:r>
      <w:r>
        <w:rPr>
          <w:color w:val="000000"/>
        </w:rPr>
        <w:t>realizar</w:t>
      </w:r>
      <w:proofErr w:type="gramEnd"/>
      <w:r>
        <w:rPr>
          <w:color w:val="000000"/>
        </w:rPr>
        <w:t xml:space="preserve"> os procedimentos de prorrogação de prazos, alterações contratuais, reequilíbrio econômico-financeiro e extinção contratual;</w:t>
      </w:r>
    </w:p>
    <w:p w:rsidR="00144ADE" w:rsidRDefault="00C742CE">
      <w:pPr>
        <w:pBdr>
          <w:top w:val="nil"/>
          <w:left w:val="nil"/>
          <w:bottom w:val="nil"/>
          <w:right w:val="nil"/>
          <w:between w:val="nil"/>
        </w:pBdr>
        <w:spacing w:line="276" w:lineRule="auto"/>
        <w:ind w:left="720"/>
        <w:jc w:val="both"/>
        <w:rPr>
          <w:color w:val="000000"/>
        </w:rPr>
      </w:pPr>
      <w:r>
        <w:t>7.12.</w:t>
      </w:r>
      <w:proofErr w:type="gramStart"/>
      <w:r>
        <w:t>4.</w:t>
      </w:r>
      <w:r>
        <w:rPr>
          <w:color w:val="000000"/>
        </w:rPr>
        <w:t>acompanhar</w:t>
      </w:r>
      <w:proofErr w:type="gramEnd"/>
      <w:r>
        <w:rPr>
          <w:color w:val="000000"/>
        </w:rPr>
        <w:t xml:space="preserve"> a execução do objeto, por meio dos relatórios e demais documentos elaborados pelos fiscais;</w:t>
      </w:r>
    </w:p>
    <w:p w:rsidR="00144ADE" w:rsidRDefault="00C742CE">
      <w:pPr>
        <w:pBdr>
          <w:top w:val="nil"/>
          <w:left w:val="nil"/>
          <w:bottom w:val="nil"/>
          <w:right w:val="nil"/>
          <w:between w:val="nil"/>
        </w:pBdr>
        <w:spacing w:line="276" w:lineRule="auto"/>
        <w:ind w:left="720"/>
        <w:jc w:val="both"/>
        <w:rPr>
          <w:color w:val="000000"/>
        </w:rPr>
      </w:pPr>
      <w:r>
        <w:t>7.12.</w:t>
      </w:r>
      <w:proofErr w:type="gramStart"/>
      <w:r>
        <w:t>5.</w:t>
      </w:r>
      <w:r>
        <w:rPr>
          <w:color w:val="000000"/>
        </w:rPr>
        <w:t>notificar</w:t>
      </w:r>
      <w:proofErr w:type="gramEnd"/>
      <w:r>
        <w:rPr>
          <w:color w:val="000000"/>
        </w:rPr>
        <w:t xml:space="preserve"> o contratado sobre irregularidades não saneadas e sobre a abertura de processo administrativo sancionador;</w:t>
      </w:r>
    </w:p>
    <w:p w:rsidR="00144ADE" w:rsidRDefault="00C742CE">
      <w:pPr>
        <w:pBdr>
          <w:top w:val="nil"/>
          <w:left w:val="nil"/>
          <w:bottom w:val="nil"/>
          <w:right w:val="nil"/>
          <w:between w:val="nil"/>
        </w:pBdr>
        <w:spacing w:line="276" w:lineRule="auto"/>
        <w:ind w:left="720"/>
        <w:jc w:val="both"/>
        <w:rPr>
          <w:color w:val="000000"/>
        </w:rPr>
      </w:pPr>
      <w:r>
        <w:t>7.12.</w:t>
      </w:r>
      <w:proofErr w:type="gramStart"/>
      <w:r>
        <w:t>6.</w:t>
      </w:r>
      <w:r>
        <w:rPr>
          <w:color w:val="000000"/>
        </w:rPr>
        <w:t>ordenar</w:t>
      </w:r>
      <w:proofErr w:type="gramEnd"/>
      <w:r>
        <w:rPr>
          <w:color w:val="000000"/>
        </w:rPr>
        <w:t>, cautelarmente, a suspensão da execução contratual;</w:t>
      </w:r>
    </w:p>
    <w:p w:rsidR="00144ADE" w:rsidRDefault="00C742CE">
      <w:pPr>
        <w:pBdr>
          <w:top w:val="nil"/>
          <w:left w:val="nil"/>
          <w:bottom w:val="nil"/>
          <w:right w:val="nil"/>
          <w:between w:val="nil"/>
        </w:pBdr>
        <w:spacing w:line="276" w:lineRule="auto"/>
        <w:ind w:left="720"/>
        <w:jc w:val="both"/>
        <w:rPr>
          <w:color w:val="000000"/>
        </w:rPr>
      </w:pPr>
      <w:r>
        <w:t>7.12.</w:t>
      </w:r>
      <w:proofErr w:type="gramStart"/>
      <w:r>
        <w:t>7.</w:t>
      </w:r>
      <w:r>
        <w:rPr>
          <w:color w:val="000000"/>
        </w:rPr>
        <w:t>encaminhar</w:t>
      </w:r>
      <w:proofErr w:type="gramEnd"/>
      <w:r>
        <w:rPr>
          <w:color w:val="000000"/>
        </w:rPr>
        <w:t xml:space="preserve"> pedido para instauração de processo administrativo sancionador;</w:t>
      </w:r>
    </w:p>
    <w:p w:rsidR="00144ADE" w:rsidRDefault="00C742CE">
      <w:pPr>
        <w:pBdr>
          <w:top w:val="nil"/>
          <w:left w:val="nil"/>
          <w:bottom w:val="nil"/>
          <w:right w:val="nil"/>
          <w:between w:val="nil"/>
        </w:pBdr>
        <w:spacing w:after="200" w:line="276" w:lineRule="auto"/>
        <w:ind w:left="720"/>
        <w:rPr>
          <w:color w:val="000000"/>
        </w:rPr>
      </w:pPr>
      <w:r>
        <w:t>7.12.8.</w:t>
      </w:r>
      <w:r>
        <w:rPr>
          <w:color w:val="000000"/>
        </w:rPr>
        <w:t>outras atividades compatíveis com a função.</w:t>
      </w:r>
      <w:r>
        <w:br w:type="page"/>
      </w:r>
    </w:p>
    <w:p w:rsidR="00144ADE" w:rsidRDefault="00144ADE">
      <w:pPr>
        <w:pBdr>
          <w:top w:val="nil"/>
          <w:left w:val="nil"/>
          <w:bottom w:val="nil"/>
          <w:right w:val="nil"/>
          <w:between w:val="nil"/>
        </w:pBdr>
        <w:spacing w:after="200"/>
        <w:ind w:left="720"/>
      </w:pPr>
    </w:p>
    <w:tbl>
      <w:tblPr>
        <w:tblStyle w:val="aff2"/>
        <w:tblW w:w="9735" w:type="dxa"/>
        <w:tblInd w:w="-12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9735"/>
      </w:tblGrid>
      <w:tr w:rsidR="00144ADE">
        <w:tc>
          <w:tcPr>
            <w:tcW w:w="9735" w:type="dxa"/>
            <w:shd w:val="clear" w:color="auto" w:fill="F3F3F3"/>
            <w:tcMar>
              <w:top w:w="100" w:type="dxa"/>
              <w:left w:w="100" w:type="dxa"/>
              <w:bottom w:w="100" w:type="dxa"/>
              <w:right w:w="100" w:type="dxa"/>
            </w:tcMar>
          </w:tcPr>
          <w:p w:rsidR="00144ADE" w:rsidRDefault="00C742CE">
            <w:pPr>
              <w:pStyle w:val="Ttulo1"/>
              <w:spacing w:before="0" w:after="0"/>
              <w:rPr>
                <w:sz w:val="28"/>
                <w:szCs w:val="28"/>
              </w:rPr>
            </w:pPr>
            <w:bookmarkStart w:id="40" w:name="_wri0h8a0008h" w:colFirst="0" w:colLast="0"/>
            <w:bookmarkEnd w:id="40"/>
            <w:r>
              <w:rPr>
                <w:sz w:val="28"/>
                <w:szCs w:val="28"/>
              </w:rPr>
              <w:t>8. REGIME DE FISCALIZAÇÃO CONTRATUAL</w:t>
            </w:r>
          </w:p>
        </w:tc>
      </w:tr>
    </w:tbl>
    <w:p w:rsidR="00144ADE" w:rsidRDefault="00C742CE">
      <w:pPr>
        <w:widowControl w:val="0"/>
        <w:spacing w:before="200" w:line="276" w:lineRule="auto"/>
        <w:jc w:val="both"/>
      </w:pPr>
      <w:r>
        <w:rPr>
          <w:b/>
        </w:rPr>
        <w:t>8.1.</w:t>
      </w:r>
      <w:r>
        <w:t xml:space="preserve"> A fiscalização contratual observará as diretrizes da Lei </w:t>
      </w:r>
      <w:proofErr w:type="gramStart"/>
      <w:r>
        <w:t>n.º</w:t>
      </w:r>
      <w:proofErr w:type="gramEnd"/>
      <w:r>
        <w:t xml:space="preserve">  14.133/2021 e será regida, primordialmente, pelas disposições do </w:t>
      </w:r>
      <w:r>
        <w:rPr>
          <w:b/>
        </w:rPr>
        <w:t>Decreto Municipal n.º 115/2023</w:t>
      </w:r>
      <w:r>
        <w:t>, aplicando-se subsidiariamente outras normas pertinentes.</w:t>
      </w:r>
    </w:p>
    <w:p w:rsidR="00144ADE" w:rsidRDefault="00C742CE">
      <w:pPr>
        <w:widowControl w:val="0"/>
        <w:spacing w:line="276" w:lineRule="auto"/>
        <w:jc w:val="both"/>
      </w:pPr>
      <w:r>
        <w:t>8.2. O modelo de gestão e fiscalização compreende a fiscalização técnica e administrativa.</w:t>
      </w:r>
    </w:p>
    <w:p w:rsidR="00144ADE" w:rsidRDefault="00C742CE">
      <w:pPr>
        <w:widowControl w:val="0"/>
        <w:spacing w:line="276" w:lineRule="auto"/>
        <w:jc w:val="both"/>
      </w:pPr>
      <w:r>
        <w:t>8.3. Será aberto um livro de registro para cada contrato, onde serão anotadas todas as ocorrências relacionadas à execução do contrato.</w:t>
      </w:r>
    </w:p>
    <w:p w:rsidR="00144ADE" w:rsidRDefault="00C742CE">
      <w:pPr>
        <w:widowControl w:val="0"/>
        <w:spacing w:line="276" w:lineRule="auto"/>
        <w:jc w:val="both"/>
      </w:pPr>
      <w:r>
        <w:t>8.4. Caso haja alguma divergência de quantidade ou qualidade, será determinada a regularização das faltas, defeitos e vícios observados.</w:t>
      </w:r>
    </w:p>
    <w:p w:rsidR="00144ADE" w:rsidRDefault="00C742CE">
      <w:pPr>
        <w:widowControl w:val="0"/>
        <w:spacing w:line="276" w:lineRule="auto"/>
        <w:jc w:val="both"/>
      </w:pPr>
      <w:r>
        <w:t>8.5. O contratado será formalmente cientificado de qualquer irregularidade e poderá manifestar-se no prazo de 5 (cinco) dias úteis, devendo a administração pública responder em igual prazo.</w:t>
      </w:r>
    </w:p>
    <w:p w:rsidR="00144ADE" w:rsidRDefault="00C742CE">
      <w:pPr>
        <w:widowControl w:val="0"/>
        <w:spacing w:line="276" w:lineRule="auto"/>
        <w:jc w:val="both"/>
      </w:pPr>
      <w:r>
        <w:t>8.6. A fiscalização da Contratação não excluirá e nem reduzirá a responsabilidade do contratado, quanto a má execução por sua parte, da parcela que lhe cabe, sendo obrigado a reparar, corrigir, remover, reconstruir ou substituir, a suas expensas, no total ou em parte, o objeto do contrato em que se verificarem vícios, defeitos ou incorreções.</w:t>
      </w:r>
    </w:p>
    <w:p w:rsidR="00144ADE" w:rsidRDefault="00C742CE">
      <w:pPr>
        <w:widowControl w:val="0"/>
        <w:spacing w:line="276" w:lineRule="auto"/>
        <w:ind w:left="720"/>
        <w:jc w:val="both"/>
      </w:pPr>
      <w:r>
        <w:t>8.6.1. A ocorrência de caso fortuito ou força maior, que implique na redução da qualidade do serviço entregue, afasta a aplicação de sanção, mas não autoriza o pagamento integral de valores.</w:t>
      </w:r>
    </w:p>
    <w:p w:rsidR="00144ADE" w:rsidRDefault="00C742CE">
      <w:pPr>
        <w:widowControl w:val="0"/>
        <w:spacing w:line="276" w:lineRule="auto"/>
        <w:jc w:val="both"/>
      </w:pPr>
      <w:r>
        <w:t>8.7. Caso necessário, o Fiscal explicará ao contratado as dúvidas administrativas e técnicas surgidas na execução do objeto contratado.</w:t>
      </w:r>
    </w:p>
    <w:p w:rsidR="00144ADE" w:rsidRDefault="00C742CE">
      <w:pPr>
        <w:widowControl w:val="0"/>
        <w:spacing w:line="276" w:lineRule="auto"/>
        <w:jc w:val="both"/>
      </w:pPr>
      <w:r>
        <w:t>8.8. A fiscalização será exercida conforme o cronograma de fornecimento ou data programada para parcela única, conforme o caso, oportunidade em que serão aferidas as medições dos serviços executados, e avaliadas as planilhas de medição emitidas conforme disposto em contrato, bem como quantidade e qualidade de itens entregues (no caso de fornecimento de bens).</w:t>
      </w:r>
    </w:p>
    <w:p w:rsidR="00144ADE" w:rsidRDefault="00C742CE">
      <w:pPr>
        <w:widowControl w:val="0"/>
        <w:spacing w:line="276" w:lineRule="auto"/>
        <w:jc w:val="both"/>
      </w:pPr>
      <w:r>
        <w:t xml:space="preserve">8.9. Durante a vigência do contrato, serão verificadas a qualidade, a quantidade e o uso correto dos materiais (inclusive equipamentos e </w:t>
      </w:r>
      <w:proofErr w:type="spellStart"/>
      <w:r>
        <w:t>epis</w:t>
      </w:r>
      <w:proofErr w:type="spellEnd"/>
      <w:r>
        <w:t>) necessários à execução do contrato.</w:t>
      </w:r>
    </w:p>
    <w:p w:rsidR="00144ADE" w:rsidRDefault="00C742CE">
      <w:pPr>
        <w:widowControl w:val="0"/>
        <w:spacing w:line="276" w:lineRule="auto"/>
        <w:ind w:left="720"/>
        <w:jc w:val="both"/>
      </w:pPr>
      <w:r>
        <w:t>8.9.1. Será exigida a observância das normas técnicas e legais, especificações e métodos de execução dos serviços, exigíveis para a perfeita execução do objeto; também exigirá o uso correto dos equipamentos de proteção individual e coletiva de segurança do trabalho; e determinará, quando for o caso, motivadamente, a substituição de empregado do contratado ou subcontratado que estiver comprometendo o bom andamento da execução;</w:t>
      </w:r>
    </w:p>
    <w:p w:rsidR="00144ADE" w:rsidRDefault="00C742CE">
      <w:pPr>
        <w:widowControl w:val="0"/>
        <w:spacing w:line="276" w:lineRule="auto"/>
        <w:ind w:left="720"/>
        <w:jc w:val="both"/>
      </w:pPr>
      <w:r>
        <w:t>8.9.2. Poderão ser requeridos testes, exames e ensaios, quando necessários, no sentido de promoção de controle de qualidade da execução das obras e serviços ou dos bens a serem adquiridos;</w:t>
      </w:r>
    </w:p>
    <w:p w:rsidR="00144ADE" w:rsidRDefault="00C742CE">
      <w:pPr>
        <w:widowControl w:val="0"/>
        <w:spacing w:line="276" w:lineRule="auto"/>
        <w:jc w:val="both"/>
      </w:pPr>
      <w:r>
        <w:lastRenderedPageBreak/>
        <w:t>8.10. Serão conferidas todas as notas fiscais emitidas.</w:t>
      </w:r>
    </w:p>
    <w:p w:rsidR="00144ADE" w:rsidRDefault="00C742CE">
      <w:pPr>
        <w:widowControl w:val="0"/>
        <w:spacing w:line="276" w:lineRule="auto"/>
        <w:jc w:val="both"/>
      </w:pPr>
      <w:r>
        <w:t>8.11. A qualquer tempo e antes da assinatura do contrato e de qualquer pagamento, serão verificadas a validade e armazenados os documentos de comprovação da regularidade fiscal, previdenciária, FGTS, tributária e trabalhistas do contratado;</w:t>
      </w:r>
    </w:p>
    <w:p w:rsidR="00144ADE" w:rsidRDefault="00C742CE">
      <w:pPr>
        <w:widowControl w:val="0"/>
        <w:spacing w:line="276" w:lineRule="auto"/>
        <w:jc w:val="both"/>
      </w:pPr>
      <w:r>
        <w:t>8.12. A qualquer tempo e antes da assinatura do contrato e qualquer pagamento, serão verificadas as ocorrências de causas impeditivas, anotadas no TCE PR, TCU, CEIS, CNEP, CNJ e cadastro municipal de fornecedores.</w:t>
      </w:r>
    </w:p>
    <w:p w:rsidR="00144ADE" w:rsidRDefault="00C742CE">
      <w:pPr>
        <w:widowControl w:val="0"/>
        <w:spacing w:before="200" w:after="240" w:line="276" w:lineRule="auto"/>
        <w:rPr>
          <w:rFonts w:ascii="Google Sans Text" w:eastAsia="Google Sans Text" w:hAnsi="Google Sans Text" w:cs="Google Sans Text"/>
          <w:b/>
        </w:rPr>
      </w:pPr>
      <w:r>
        <w:rPr>
          <w:rFonts w:ascii="Google Sans Text" w:eastAsia="Google Sans Text" w:hAnsi="Google Sans Text" w:cs="Google Sans Text"/>
          <w:b/>
        </w:rPr>
        <w:t>DESIGNAÇÃO DO FISCAL DO CONTRATO</w:t>
      </w:r>
    </w:p>
    <w:p w:rsidR="00144ADE" w:rsidRDefault="00C742CE">
      <w:pPr>
        <w:widowControl w:val="0"/>
        <w:spacing w:line="276" w:lineRule="auto"/>
        <w:jc w:val="both"/>
      </w:pPr>
      <w:r>
        <w:t>8.13. A fiscalização será realizada por um ou mais fiscais, conforme necessário, em razão da natureza do objeto e das características do contrato.</w:t>
      </w:r>
    </w:p>
    <w:p w:rsidR="00144ADE" w:rsidRDefault="00C742CE">
      <w:pPr>
        <w:widowControl w:val="0"/>
        <w:spacing w:line="276" w:lineRule="auto"/>
        <w:jc w:val="both"/>
      </w:pPr>
      <w:r>
        <w:t>8.13.1. Caso houver necessidade conforme a natureza do objeto a ser licitado, será instituída uma comissão para recebimento do mesmo.</w:t>
      </w:r>
    </w:p>
    <w:p w:rsidR="00144ADE" w:rsidRDefault="00C742CE">
      <w:pPr>
        <w:widowControl w:val="0"/>
        <w:spacing w:line="276" w:lineRule="auto"/>
        <w:jc w:val="both"/>
      </w:pPr>
      <w:r>
        <w:t>8.13.2. Em objetos que envolvam baixa complexidade técnica e local único de entrega, o gestor, após justificativa técnica, poderá designar apenas um fiscal, que exercerá as funções de fiscal administrativo e técnico.</w:t>
      </w:r>
    </w:p>
    <w:p w:rsidR="00144ADE" w:rsidRDefault="00C742CE">
      <w:pPr>
        <w:widowControl w:val="0"/>
        <w:spacing w:line="276" w:lineRule="auto"/>
        <w:jc w:val="both"/>
      </w:pPr>
      <w:r>
        <w:t>8.13.3. Os contratos realizados em múltiplos lugares, que demandem acompanhamento constante, deverão ter, no mínimo, 1 (um) agente público formalmente designado como fiscal setorial para cada um dos locais de execução.</w:t>
      </w:r>
    </w:p>
    <w:p w:rsidR="00144ADE" w:rsidRDefault="00C742CE">
      <w:pPr>
        <w:widowControl w:val="0"/>
        <w:spacing w:line="276" w:lineRule="auto"/>
        <w:jc w:val="both"/>
      </w:pPr>
      <w:r>
        <w:t>8.14. Os agentes relacionados à gestão e fiscalização dos contratos deverão ser informados, quando da sua designação, das atribuições envolvidas e não poderão recusar a designação, mas poderão manifestar-se, de forma motivada, sobre eventual ausência de condições para o desempenho das suas atribuições.</w:t>
      </w:r>
    </w:p>
    <w:p w:rsidR="00144ADE" w:rsidRDefault="00C742CE">
      <w:pPr>
        <w:widowControl w:val="0"/>
        <w:spacing w:line="276" w:lineRule="auto"/>
        <w:jc w:val="both"/>
      </w:pPr>
      <w:r>
        <w:t>8.14.1. No mesmo ato em que se designar o fiscal do contrato, será designado o seu suplente, que será formalmente convocado na ausência do fiscal, assumindo, a partir de então e até o retorno do fiscal, a responsabilidade pela fiscalização do contrato.</w:t>
      </w:r>
    </w:p>
    <w:p w:rsidR="00144ADE" w:rsidRDefault="00C742CE">
      <w:pPr>
        <w:widowControl w:val="0"/>
        <w:spacing w:line="276" w:lineRule="auto"/>
        <w:jc w:val="both"/>
      </w:pPr>
      <w:r>
        <w:t>8.14.2. Quando a suplência decorrer de férias, licença ou outro evento de duração estendida, o fiscal deverá comunicar, formalmente, a ausência ao gestor do contrato ou da ata de registro de preços.</w:t>
      </w:r>
    </w:p>
    <w:p w:rsidR="00144ADE" w:rsidRDefault="00C742CE">
      <w:pPr>
        <w:widowControl w:val="0"/>
        <w:spacing w:line="276" w:lineRule="auto"/>
        <w:jc w:val="both"/>
      </w:pPr>
      <w:r>
        <w:t>8.15. Os agentes públicos relacionados à gestão e fiscalização dos contratos deverão informar eventual existência de relacionamento direto com o contratado que caracterize conflito de interesses, sob pena de responsabilização administrativa.</w:t>
      </w:r>
    </w:p>
    <w:p w:rsidR="00144ADE" w:rsidRDefault="00C742CE">
      <w:pPr>
        <w:widowControl w:val="0"/>
        <w:spacing w:line="276" w:lineRule="auto"/>
        <w:jc w:val="both"/>
      </w:pPr>
      <w:r>
        <w:t xml:space="preserve">8.16. A execução do contrato deverá ser acompanhada e fiscalizada </w:t>
      </w:r>
      <w:proofErr w:type="gramStart"/>
      <w:r>
        <w:t>pelo(</w:t>
      </w:r>
      <w:proofErr w:type="gramEnd"/>
      <w:r>
        <w:t>s) fiscal(</w:t>
      </w:r>
      <w:proofErr w:type="spellStart"/>
      <w:r>
        <w:t>is</w:t>
      </w:r>
      <w:proofErr w:type="spellEnd"/>
      <w:r>
        <w:t xml:space="preserve">) do contrato, ou pelos respectivos substitutos (Lei n.º 14.133, de 2021, art. 117, </w:t>
      </w:r>
      <w:r>
        <w:rPr>
          <w:i/>
        </w:rPr>
        <w:t>caput</w:t>
      </w:r>
      <w:r>
        <w:t xml:space="preserve">), constantes da </w:t>
      </w:r>
      <w:r>
        <w:rPr>
          <w:color w:val="FF0000"/>
        </w:rPr>
        <w:t>Portaria nº XXX</w:t>
      </w:r>
      <w:r>
        <w:t>.</w:t>
      </w:r>
    </w:p>
    <w:p w:rsidR="00144ADE" w:rsidRDefault="00C742CE">
      <w:pPr>
        <w:widowControl w:val="0"/>
        <w:spacing w:line="276" w:lineRule="auto"/>
        <w:jc w:val="both"/>
      </w:pPr>
      <w:r>
        <w:t xml:space="preserve">8.17. A emissão dos termos de recebimentos provisório e definitivo, dentro dos prazos estabelecidos, é dever do fiscal do contrato ou da comissão de recebimento designada, conforme o </w:t>
      </w:r>
      <w:r>
        <w:lastRenderedPageBreak/>
        <w:t>caso, e seu descumprimento ensejará apuração de responsabilidade.</w:t>
      </w:r>
    </w:p>
    <w:p w:rsidR="00144ADE" w:rsidRDefault="00C742CE">
      <w:pPr>
        <w:widowControl w:val="0"/>
        <w:spacing w:before="200" w:after="240" w:line="276" w:lineRule="auto"/>
        <w:rPr>
          <w:rFonts w:ascii="Google Sans Text" w:eastAsia="Google Sans Text" w:hAnsi="Google Sans Text" w:cs="Google Sans Text"/>
          <w:b/>
        </w:rPr>
      </w:pPr>
      <w:r>
        <w:rPr>
          <w:rFonts w:ascii="Google Sans Text" w:eastAsia="Google Sans Text" w:hAnsi="Google Sans Text" w:cs="Google Sans Text"/>
          <w:b/>
        </w:rPr>
        <w:t>FISCALIZAÇÃO TÉCNICA</w:t>
      </w:r>
    </w:p>
    <w:p w:rsidR="00144ADE" w:rsidRDefault="00C742CE">
      <w:pPr>
        <w:widowControl w:val="0"/>
        <w:spacing w:line="276" w:lineRule="auto"/>
        <w:jc w:val="both"/>
      </w:pPr>
      <w:r>
        <w:t>8.18. A fiscalização técnica será responsável pela fiscalização das obrigações do contratado, ligadas diretamente à execução do objeto contratual.</w:t>
      </w:r>
    </w:p>
    <w:p w:rsidR="00144ADE" w:rsidRDefault="00C742CE">
      <w:pPr>
        <w:widowControl w:val="0"/>
        <w:spacing w:line="276" w:lineRule="auto"/>
        <w:ind w:left="720"/>
        <w:jc w:val="both"/>
      </w:pPr>
      <w:r>
        <w:t>8.18.1. Caberá ao Fiscal Técnico o acompanhamento da execução do contrato, para avaliar se a execução e a entrega do objeto estão nos moldes contratados, bem como se estão sendo mantidas as condições contratuais, além de avaliar a qualidade, quantidade, tempo e modo da prestação dos serviços, conforme critérios estipulados no Termo de Referência.</w:t>
      </w:r>
    </w:p>
    <w:p w:rsidR="00144ADE" w:rsidRDefault="00C742CE">
      <w:pPr>
        <w:widowControl w:val="0"/>
        <w:spacing w:line="276" w:lineRule="auto"/>
        <w:ind w:left="720"/>
        <w:jc w:val="both"/>
      </w:pPr>
      <w:r>
        <w:t>8.18.2. O fiscal técnico do contrato anotará no histórico de gerenciamento do contrato todas as ocorrências relacionadas à execução do contrato, com a descrição do que for necessário para a regularização das faltas ou dos defeitos observados. (Lei nº 14.133, de 2021, art. 117, §1º);</w:t>
      </w:r>
    </w:p>
    <w:p w:rsidR="00144ADE" w:rsidRDefault="00C742CE">
      <w:pPr>
        <w:widowControl w:val="0"/>
        <w:spacing w:line="276" w:lineRule="auto"/>
        <w:ind w:left="720"/>
        <w:jc w:val="both"/>
      </w:pPr>
      <w:r>
        <w:t>8.18.3. Identificada qualquer inexatidão ou irregularidade, o fiscal técnico do contrato emitirá notificações para a correção da execução do contrato, determinando prazo para a correção.</w:t>
      </w:r>
    </w:p>
    <w:p w:rsidR="00144ADE" w:rsidRDefault="00C742CE">
      <w:pPr>
        <w:widowControl w:val="0"/>
        <w:spacing w:line="276" w:lineRule="auto"/>
        <w:ind w:left="720"/>
        <w:jc w:val="both"/>
      </w:pPr>
      <w:r>
        <w:t>8.18.4. O fiscal técnico do contrato informará ao gestor do contato, em tempo hábil, a situação que demandar decisão ou adoção de medidas que ultrapassem sua competência, para adotar as medidas necessárias e saneadoras, se for o caso (conforme Decreto Municipal nº 115/2023, art. [inserir artigo correspondente]);</w:t>
      </w:r>
    </w:p>
    <w:p w:rsidR="00144ADE" w:rsidRDefault="00C742CE">
      <w:pPr>
        <w:widowControl w:val="0"/>
        <w:spacing w:line="276" w:lineRule="auto"/>
        <w:ind w:left="720"/>
        <w:jc w:val="both"/>
      </w:pPr>
      <w:r>
        <w:t>8.18.5. No caso de ocorrências que possam inviabilizar a execução do contrato nas datas aprazadas, o fiscal técnico do contrato comunicará o fato imediatamente ao gestor do contrato (conforme Decreto Municipal nº 115/2023, art. [inserir artigo correspondente]);</w:t>
      </w:r>
    </w:p>
    <w:p w:rsidR="00144ADE" w:rsidRDefault="00C742CE">
      <w:pPr>
        <w:widowControl w:val="0"/>
        <w:spacing w:line="276" w:lineRule="auto"/>
        <w:ind w:left="720"/>
        <w:jc w:val="both"/>
      </w:pPr>
      <w:r>
        <w:t>8.18.6. O fiscal técnico do contrato comunicará ao gestor do contrato, em tempo hábil, o término do contrato sob sua responsabilidade, com vistas à tempestiva renovação ou à prorrogação contratual.</w:t>
      </w:r>
    </w:p>
    <w:p w:rsidR="00144ADE" w:rsidRDefault="00C742CE">
      <w:pPr>
        <w:widowControl w:val="0"/>
        <w:spacing w:line="276" w:lineRule="auto"/>
        <w:ind w:left="720"/>
        <w:jc w:val="both"/>
      </w:pPr>
      <w:r>
        <w:t>8.18.7. A fiscalização técnica do Contrato resultante do presente certame ficará sob a responsabilidade do servidor constante do termo de designação (anexo).</w:t>
      </w:r>
    </w:p>
    <w:p w:rsidR="00144ADE" w:rsidRDefault="00C742CE">
      <w:pPr>
        <w:widowControl w:val="0"/>
        <w:spacing w:before="200" w:after="240" w:line="276" w:lineRule="auto"/>
        <w:rPr>
          <w:rFonts w:ascii="Google Sans Text" w:eastAsia="Google Sans Text" w:hAnsi="Google Sans Text" w:cs="Google Sans Text"/>
          <w:b/>
        </w:rPr>
      </w:pPr>
      <w:r>
        <w:rPr>
          <w:rFonts w:ascii="Google Sans Text" w:eastAsia="Google Sans Text" w:hAnsi="Google Sans Text" w:cs="Google Sans Text"/>
          <w:b/>
        </w:rPr>
        <w:t>FISCALIZAÇÃO ADMINISTRATIVA</w:t>
      </w:r>
    </w:p>
    <w:p w:rsidR="00144ADE" w:rsidRDefault="00C742CE">
      <w:pPr>
        <w:widowControl w:val="0"/>
        <w:spacing w:line="276" w:lineRule="auto"/>
        <w:jc w:val="both"/>
      </w:pPr>
      <w:r>
        <w:t>8.19.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(conforme Decreto Municipal nº 115/2023, art. [inserir artigo correspondente]).</w:t>
      </w:r>
    </w:p>
    <w:p w:rsidR="00144ADE" w:rsidRDefault="00C742CE">
      <w:pPr>
        <w:widowControl w:val="0"/>
        <w:spacing w:line="276" w:lineRule="auto"/>
        <w:jc w:val="both"/>
      </w:pPr>
      <w:r>
        <w:t xml:space="preserve">8.19.1. Caso ocorra descumprimento das obrigações contratuais, o fiscal administrativo do contrato atuará tempestivamente na solução do problema, reportando ao gestor do contrato para tomar as </w:t>
      </w:r>
      <w:r>
        <w:lastRenderedPageBreak/>
        <w:t>providências cabíveis, quando ultrapassar a sua competência (conforme Decreto Municipal nº 115/2023, art. [inserir artigo correspondente]);</w:t>
      </w:r>
    </w:p>
    <w:p w:rsidR="00144ADE" w:rsidRDefault="00C742CE">
      <w:pPr>
        <w:widowControl w:val="0"/>
        <w:spacing w:line="276" w:lineRule="auto"/>
        <w:jc w:val="both"/>
      </w:pPr>
      <w:r>
        <w:t>8.19.2. Quando não houver risco de prejuízo à correta execução das suas atribuições, a fiscalização técnica e a fiscalização administrativa poderão ficar a cargo do mesmo agente público.</w:t>
      </w:r>
    </w:p>
    <w:p w:rsidR="00144ADE" w:rsidRDefault="00C742CE">
      <w:pPr>
        <w:widowControl w:val="0"/>
        <w:spacing w:line="276" w:lineRule="auto"/>
        <w:jc w:val="both"/>
      </w:pPr>
      <w:r>
        <w:t xml:space="preserve">8.19.3. Durante a execução dos contratos e das atas de registro de preços, o gestor de contrato acompanhará a manutenção das condições de habilitação pelo contratado pelo intermédio de </w:t>
      </w:r>
      <w:proofErr w:type="spellStart"/>
      <w:r>
        <w:t>autodeclaração</w:t>
      </w:r>
      <w:proofErr w:type="spellEnd"/>
      <w:r>
        <w:t>, cabendo ao contratado informar, se houver, a mudança da sua situação, sob pena de infração equiparada à declaração falsa, com a correspondente sanção.</w:t>
      </w:r>
    </w:p>
    <w:p w:rsidR="00144ADE" w:rsidRDefault="00C742CE">
      <w:pPr>
        <w:widowControl w:val="0"/>
        <w:spacing w:line="276" w:lineRule="auto"/>
        <w:jc w:val="both"/>
      </w:pPr>
      <w:r>
        <w:t>8.19.4. A ausência de declaração por parte do contratado presume a manutenção das condições de habilitação.</w:t>
      </w:r>
    </w:p>
    <w:p w:rsidR="00144ADE" w:rsidRDefault="00C742CE">
      <w:pPr>
        <w:widowControl w:val="0"/>
        <w:spacing w:line="276" w:lineRule="auto"/>
        <w:jc w:val="both"/>
      </w:pPr>
      <w:r>
        <w:t>8.19.5. Nas hipóteses em que houver alteração de condição de habilitação:</w:t>
      </w:r>
    </w:p>
    <w:p w:rsidR="00144ADE" w:rsidRDefault="00C742CE">
      <w:pPr>
        <w:widowControl w:val="0"/>
        <w:spacing w:line="276" w:lineRule="auto"/>
        <w:jc w:val="both"/>
      </w:pPr>
      <w:r>
        <w:t xml:space="preserve">8.19.5.1. </w:t>
      </w:r>
      <w:proofErr w:type="gramStart"/>
      <w:r>
        <w:t>o</w:t>
      </w:r>
      <w:proofErr w:type="gramEnd"/>
      <w:r>
        <w:t xml:space="preserve"> contratado deverá providenciar a regularização, no prazo de 30 (trinta) dias, contados da ocorrência que gerou o não atendimento da condição de habilitação; e</w:t>
      </w:r>
    </w:p>
    <w:p w:rsidR="00144ADE" w:rsidRDefault="00C742CE">
      <w:pPr>
        <w:widowControl w:val="0"/>
        <w:spacing w:line="276" w:lineRule="auto"/>
        <w:jc w:val="both"/>
      </w:pPr>
      <w:r>
        <w:t xml:space="preserve">8.19.5.2. </w:t>
      </w:r>
      <w:proofErr w:type="gramStart"/>
      <w:r>
        <w:t>será</w:t>
      </w:r>
      <w:proofErr w:type="gramEnd"/>
      <w:r>
        <w:t xml:space="preserve"> aplicada multa mensal de 1% (um por cento) sobre as faturas emitidas, enquanto persistir a situação de irregularidade, aumentando a multa para 2% (dois por cento), caso o não atendimento das condições de habilitação persista por mais de 60 (sessenta) dias.</w:t>
      </w:r>
    </w:p>
    <w:p w:rsidR="00144ADE" w:rsidRDefault="00C742CE">
      <w:pPr>
        <w:widowControl w:val="0"/>
        <w:spacing w:line="276" w:lineRule="auto"/>
        <w:jc w:val="both"/>
      </w:pPr>
      <w:r>
        <w:t>8.19.5.3. A Administração Municipal poderá diligenciar as condições de habilitação do contratado e, obedecido o devido processo administrativo para apuração de responsabilidade, aplicar sanção pelo descumprimento da obrigação de informar a mudança da sua situação, conforme previsão contratual.</w:t>
      </w:r>
    </w:p>
    <w:p w:rsidR="00144ADE" w:rsidRDefault="00C742CE">
      <w:pPr>
        <w:widowControl w:val="0"/>
        <w:spacing w:line="276" w:lineRule="auto"/>
        <w:jc w:val="both"/>
      </w:pPr>
      <w:r>
        <w:t>8.19.6. Quando, por motivo não imputável ao contratado, comprovadamente, não for possível obter, diretamente do órgão ou entidade responsável, documento comprobatório de regularidade, os fatos poderão ser comprovados mediante declaração escrita e assinada pelo preposto, que, em caso de declaração falsa, ficará sujeito às sanções administrativas, civis e penais aplicáveis, devendo o contratado providenciar as certidões, no prazo de 10 (dez) dias, contados da assinatura ou prorrogação do contrato ou da ata de registro de preços.</w:t>
      </w:r>
    </w:p>
    <w:p w:rsidR="00144ADE" w:rsidRDefault="00C742CE">
      <w:pPr>
        <w:widowControl w:val="0"/>
        <w:spacing w:line="276" w:lineRule="auto"/>
        <w:jc w:val="both"/>
      </w:pPr>
      <w:r>
        <w:t>8.19.7. A fiscalização administrativa do Contrato resultante do presente certame ficará sob a responsabilidade do servidor (nome do servidor) conforme termo de designação em anexo.</w:t>
      </w:r>
    </w:p>
    <w:p w:rsidR="00144ADE" w:rsidRDefault="00C742CE">
      <w:pPr>
        <w:widowControl w:val="0"/>
        <w:spacing w:line="276" w:lineRule="auto"/>
        <w:jc w:val="both"/>
      </w:pPr>
      <w:r>
        <w:t>8.19.8. Além do disposto acima, a fiscalização contratual obedecerá às seguintes rotinas:</w:t>
      </w:r>
    </w:p>
    <w:p w:rsidR="00144ADE" w:rsidRDefault="00C742CE">
      <w:pPr>
        <w:widowControl w:val="0"/>
        <w:spacing w:line="276" w:lineRule="auto"/>
        <w:ind w:left="720"/>
        <w:jc w:val="both"/>
      </w:pPr>
      <w:r>
        <w:t>8.19.8.1. Para fornecimento:</w:t>
      </w:r>
    </w:p>
    <w:p w:rsidR="00144ADE" w:rsidRDefault="00C742CE" w:rsidP="00F43715">
      <w:pPr>
        <w:widowControl w:val="0"/>
        <w:numPr>
          <w:ilvl w:val="0"/>
          <w:numId w:val="82"/>
        </w:numPr>
        <w:spacing w:line="276" w:lineRule="auto"/>
        <w:ind w:left="1440"/>
        <w:jc w:val="both"/>
      </w:pPr>
      <w:r>
        <w:t>* conferência da mercadoria na entrega,</w:t>
      </w:r>
    </w:p>
    <w:p w:rsidR="00144ADE" w:rsidRDefault="00C742CE" w:rsidP="00F43715">
      <w:pPr>
        <w:widowControl w:val="0"/>
        <w:numPr>
          <w:ilvl w:val="0"/>
          <w:numId w:val="82"/>
        </w:numPr>
        <w:spacing w:line="276" w:lineRule="auto"/>
        <w:ind w:left="1440"/>
        <w:jc w:val="both"/>
      </w:pPr>
      <w:r>
        <w:t>* verificação da conformidade com as especificações.</w:t>
      </w:r>
    </w:p>
    <w:p w:rsidR="00144ADE" w:rsidRDefault="00C742CE">
      <w:pPr>
        <w:widowControl w:val="0"/>
        <w:spacing w:line="276" w:lineRule="auto"/>
        <w:ind w:left="720"/>
        <w:jc w:val="both"/>
      </w:pPr>
      <w:r>
        <w:t>8.19.8.2. Para serviços:</w:t>
      </w:r>
    </w:p>
    <w:p w:rsidR="00144ADE" w:rsidRDefault="00C742CE">
      <w:pPr>
        <w:widowControl w:val="0"/>
        <w:numPr>
          <w:ilvl w:val="0"/>
          <w:numId w:val="9"/>
        </w:numPr>
        <w:spacing w:line="276" w:lineRule="auto"/>
        <w:ind w:left="1440"/>
        <w:jc w:val="both"/>
      </w:pPr>
      <w:r>
        <w:t>* acompanhamento da execução conforme cronograma,</w:t>
      </w:r>
    </w:p>
    <w:p w:rsidR="00144ADE" w:rsidRDefault="00C742CE">
      <w:pPr>
        <w:widowControl w:val="0"/>
        <w:numPr>
          <w:ilvl w:val="0"/>
          <w:numId w:val="9"/>
        </w:numPr>
        <w:spacing w:line="276" w:lineRule="auto"/>
        <w:ind w:left="1440"/>
        <w:jc w:val="both"/>
      </w:pPr>
      <w:r>
        <w:t>* avaliação da qualidade dos serviços prestados.</w:t>
      </w:r>
    </w:p>
    <w:p w:rsidR="00144ADE" w:rsidRDefault="00C742CE">
      <w:pPr>
        <w:widowControl w:val="0"/>
        <w:spacing w:line="276" w:lineRule="auto"/>
        <w:ind w:left="720"/>
        <w:jc w:val="both"/>
      </w:pPr>
      <w:r>
        <w:t>8.19.8.3. Para obras:</w:t>
      </w:r>
    </w:p>
    <w:p w:rsidR="00144ADE" w:rsidRDefault="00C742CE">
      <w:pPr>
        <w:widowControl w:val="0"/>
        <w:numPr>
          <w:ilvl w:val="0"/>
          <w:numId w:val="8"/>
        </w:numPr>
        <w:spacing w:line="276" w:lineRule="auto"/>
        <w:ind w:left="1440"/>
        <w:jc w:val="both"/>
      </w:pPr>
      <w:r>
        <w:lastRenderedPageBreak/>
        <w:t>* inspeções periódicas,</w:t>
      </w:r>
    </w:p>
    <w:p w:rsidR="00144ADE" w:rsidRDefault="00C742CE">
      <w:pPr>
        <w:widowControl w:val="0"/>
        <w:numPr>
          <w:ilvl w:val="0"/>
          <w:numId w:val="8"/>
        </w:numPr>
        <w:spacing w:line="276" w:lineRule="auto"/>
        <w:ind w:left="1440"/>
        <w:jc w:val="both"/>
      </w:pPr>
      <w:r>
        <w:t>* acompanhamento do cronograma físico-financeiro.</w:t>
      </w:r>
    </w:p>
    <w:p w:rsidR="00144ADE" w:rsidRDefault="00C742CE">
      <w:pPr>
        <w:widowControl w:val="0"/>
        <w:spacing w:line="276" w:lineRule="auto"/>
        <w:jc w:val="both"/>
      </w:pPr>
      <w:r>
        <w:t>8.19.9. Outras medidas específicas:</w:t>
      </w:r>
    </w:p>
    <w:tbl>
      <w:tblPr>
        <w:tblStyle w:val="aff3"/>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44ADE">
        <w:tc>
          <w:tcPr>
            <w:tcW w:w="9638" w:type="dxa"/>
            <w:shd w:val="clear" w:color="auto" w:fill="auto"/>
            <w:tcMar>
              <w:top w:w="100" w:type="dxa"/>
              <w:left w:w="100" w:type="dxa"/>
              <w:bottom w:w="100" w:type="dxa"/>
              <w:right w:w="100" w:type="dxa"/>
            </w:tcMar>
          </w:tcPr>
          <w:p w:rsidR="00144ADE" w:rsidRDefault="00C742CE">
            <w:pPr>
              <w:widowControl w:val="0"/>
              <w:spacing w:after="240" w:line="276" w:lineRule="auto"/>
              <w:rPr>
                <w:rFonts w:ascii="Google Sans Text" w:eastAsia="Google Sans Text" w:hAnsi="Google Sans Text" w:cs="Google Sans Text"/>
                <w:color w:val="FF0000"/>
              </w:rPr>
            </w:pPr>
            <w:r>
              <w:rPr>
                <w:rFonts w:ascii="Google Sans Text" w:eastAsia="Google Sans Text" w:hAnsi="Google Sans Text" w:cs="Google Sans Text"/>
                <w:color w:val="FF0000"/>
              </w:rPr>
              <w:t>* [descrever as rotinas próprias do contrato, conforme a natureza do objeto]</w:t>
            </w:r>
          </w:p>
        </w:tc>
      </w:tr>
    </w:tbl>
    <w:p w:rsidR="00144ADE" w:rsidRDefault="00C742CE">
      <w:pPr>
        <w:widowControl w:val="0"/>
        <w:spacing w:before="200" w:after="240" w:line="276" w:lineRule="auto"/>
        <w:rPr>
          <w:rFonts w:ascii="Google Sans Text" w:eastAsia="Google Sans Text" w:hAnsi="Google Sans Text" w:cs="Google Sans Text"/>
          <w:b/>
        </w:rPr>
      </w:pPr>
      <w:r>
        <w:rPr>
          <w:rFonts w:ascii="Google Sans Text" w:eastAsia="Google Sans Text" w:hAnsi="Google Sans Text" w:cs="Google Sans Text"/>
          <w:b/>
        </w:rPr>
        <w:t>FISCALIZAÇÃO DE FORNECIMENTO E SERVIÇOS CONTINUADOS</w:t>
      </w:r>
    </w:p>
    <w:p w:rsidR="00144ADE" w:rsidRDefault="00C742CE">
      <w:pPr>
        <w:widowControl w:val="0"/>
        <w:spacing w:line="276" w:lineRule="auto"/>
        <w:jc w:val="both"/>
      </w:pPr>
      <w:r>
        <w:t>8.15. Na fiscalização do cumprimento das obrigações trabalhistas e sociais exigir-se-á, dentre outras, as seguintes comprovações:</w:t>
      </w:r>
    </w:p>
    <w:p w:rsidR="00144ADE" w:rsidRDefault="00C742CE">
      <w:pPr>
        <w:widowControl w:val="0"/>
        <w:spacing w:line="276" w:lineRule="auto"/>
        <w:jc w:val="both"/>
      </w:pPr>
      <w:r>
        <w:t>8.15.1. No caso de empresas regidas pela Consolidação das Leis do Trabalho (CLT):</w:t>
      </w:r>
    </w:p>
    <w:p w:rsidR="00144ADE" w:rsidRDefault="00C742CE">
      <w:pPr>
        <w:widowControl w:val="0"/>
        <w:spacing w:line="276" w:lineRule="auto"/>
        <w:jc w:val="both"/>
      </w:pPr>
      <w:r>
        <w:t>8.15.1.1. No primeiro mês da prestação dos serviços, a contratada deverá apresentar a seguinte documentação:</w:t>
      </w:r>
    </w:p>
    <w:p w:rsidR="00144ADE" w:rsidRDefault="00C742CE">
      <w:pPr>
        <w:widowControl w:val="0"/>
        <w:spacing w:line="276" w:lineRule="auto"/>
        <w:ind w:left="720"/>
        <w:jc w:val="both"/>
      </w:pPr>
      <w:r>
        <w:t>8.15.1.1.1. 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rsidR="00144ADE" w:rsidRDefault="00C742CE">
      <w:pPr>
        <w:widowControl w:val="0"/>
        <w:spacing w:line="276" w:lineRule="auto"/>
        <w:ind w:left="720"/>
        <w:jc w:val="both"/>
      </w:pPr>
      <w:r>
        <w:t>8.15.1.1.2. Carteira de Trabalho e Previdência Social (CTPS) dos empregados admitidos e dos responsáveis técnicos pela execução dos serviços, quando for o caso, devidamente assinada pela contratada;</w:t>
      </w:r>
    </w:p>
    <w:p w:rsidR="00144ADE" w:rsidRDefault="00C742CE">
      <w:pPr>
        <w:widowControl w:val="0"/>
        <w:spacing w:line="276" w:lineRule="auto"/>
        <w:ind w:left="720"/>
        <w:jc w:val="both"/>
      </w:pPr>
      <w:r>
        <w:t>8.15.1.1.3. Exames médicos admissionais dos empregados da contratada que prestarão os serviços; e</w:t>
      </w:r>
    </w:p>
    <w:p w:rsidR="00144ADE" w:rsidRDefault="00C742CE">
      <w:pPr>
        <w:widowControl w:val="0"/>
        <w:spacing w:line="276" w:lineRule="auto"/>
        <w:jc w:val="both"/>
      </w:pPr>
      <w:r>
        <w:t>8.15.2. Entrega até o dia trinta do mês seguinte ao da prestação dos serviços/fornecimento dos itens, o setor responsável pela fiscalização do contrato dos seguintes documentos, quando não for possível a verificação da regularidade destes no Sistema de Cadastro de Fornecedores (</w:t>
      </w:r>
      <w:proofErr w:type="spellStart"/>
      <w:r>
        <w:t>Sicaf</w:t>
      </w:r>
      <w:proofErr w:type="spellEnd"/>
      <w:r>
        <w:t>):</w:t>
      </w:r>
    </w:p>
    <w:p w:rsidR="00144ADE" w:rsidRDefault="00C742CE">
      <w:pPr>
        <w:widowControl w:val="0"/>
        <w:spacing w:line="276" w:lineRule="auto"/>
        <w:ind w:left="720"/>
        <w:jc w:val="both"/>
      </w:pPr>
      <w:r>
        <w:t>8.15.2.1. Certidão Negativa de Débitos relativos a Créditos Tributários Federais e à Dívida Ativa da União (CND);</w:t>
      </w:r>
    </w:p>
    <w:p w:rsidR="00144ADE" w:rsidRDefault="00C742CE">
      <w:pPr>
        <w:widowControl w:val="0"/>
        <w:spacing w:line="276" w:lineRule="auto"/>
        <w:ind w:left="720"/>
        <w:jc w:val="both"/>
      </w:pPr>
      <w:r>
        <w:t>8.15.2.2. Certidões que comprovem a regularidade perante as Fazendas Estadual, Distrital e Municipal do domicílio ou sede do Contratado;</w:t>
      </w:r>
    </w:p>
    <w:p w:rsidR="00144ADE" w:rsidRDefault="00C742CE">
      <w:pPr>
        <w:widowControl w:val="0"/>
        <w:spacing w:line="276" w:lineRule="auto"/>
        <w:ind w:left="720"/>
        <w:jc w:val="both"/>
      </w:pPr>
      <w:r>
        <w:t>8.15.2.3. Certidão de Regularidade do FGTS (CRF); e</w:t>
      </w:r>
    </w:p>
    <w:p w:rsidR="00144ADE" w:rsidRDefault="00C742CE">
      <w:pPr>
        <w:widowControl w:val="0"/>
        <w:spacing w:line="276" w:lineRule="auto"/>
        <w:ind w:left="720"/>
        <w:jc w:val="both"/>
      </w:pPr>
      <w:r>
        <w:t>8.15.2.4. Certidão Negativa de Débitos Trabalhistas (CNDT).</w:t>
      </w:r>
    </w:p>
    <w:p w:rsidR="00144ADE" w:rsidRDefault="00C742CE">
      <w:pPr>
        <w:widowControl w:val="0"/>
        <w:spacing w:line="276" w:lineRule="auto"/>
        <w:jc w:val="both"/>
      </w:pPr>
      <w:r>
        <w:t>8.16. Sem prejuízo das medidas anteriores, no que for compatível, serão aplicadas aos contratos com mão de obra em regime de exclusividade ou com predominância desta, os seguintes regramentos.</w:t>
      </w:r>
    </w:p>
    <w:p w:rsidR="00144ADE" w:rsidRDefault="00C742CE">
      <w:pPr>
        <w:widowControl w:val="0"/>
        <w:spacing w:line="276" w:lineRule="auto"/>
        <w:ind w:left="720"/>
        <w:jc w:val="both"/>
      </w:pPr>
      <w:r>
        <w:t>8.16.1. Entrega, quando solicitado pelo Contratante, de quaisquer dos seguintes documentos:</w:t>
      </w:r>
    </w:p>
    <w:p w:rsidR="00144ADE" w:rsidRDefault="00C742CE">
      <w:pPr>
        <w:widowControl w:val="0"/>
        <w:spacing w:line="276" w:lineRule="auto"/>
        <w:ind w:left="1440"/>
        <w:jc w:val="both"/>
      </w:pPr>
      <w:r>
        <w:t xml:space="preserve">8.16.1.1 Extrato da conta do INSS e do FGTS de qualquer empregado, a critério da </w:t>
      </w:r>
      <w:r>
        <w:lastRenderedPageBreak/>
        <w:t>Administração Contratante;</w:t>
      </w:r>
    </w:p>
    <w:p w:rsidR="00144ADE" w:rsidRDefault="00C742CE">
      <w:pPr>
        <w:widowControl w:val="0"/>
        <w:spacing w:line="276" w:lineRule="auto"/>
        <w:ind w:left="1440"/>
        <w:jc w:val="both"/>
      </w:pPr>
      <w:r>
        <w:t>8.16.1.2 Cópia da folha de pagamento analítica de qualquer mês da prestação dos serviços, em que conste como tomador a parte contratante;</w:t>
      </w:r>
    </w:p>
    <w:p w:rsidR="00144ADE" w:rsidRDefault="00C742CE">
      <w:pPr>
        <w:widowControl w:val="0"/>
        <w:spacing w:line="276" w:lineRule="auto"/>
        <w:ind w:left="1440"/>
        <w:jc w:val="both"/>
      </w:pPr>
      <w:r>
        <w:t>8.16.1.3. Cópia dos contracheques dos empregados relativos a qualquer mês da prestação dos serviços ou, ainda, quando necessário, cópia de recibos de depósitos bancários;</w:t>
      </w:r>
    </w:p>
    <w:p w:rsidR="00144ADE" w:rsidRDefault="00C742CE">
      <w:pPr>
        <w:widowControl w:val="0"/>
        <w:spacing w:line="276" w:lineRule="auto"/>
        <w:ind w:left="1440"/>
        <w:jc w:val="both"/>
      </w:pPr>
      <w:r>
        <w:t>8.16.1.4. Comprovantes de entrega de benefícios suplementares (vale-transporte, vale-alimentação, entre outros), a que estiver obrigada por força de lei ou de Convenção, ou Acordo Coletivo de Trabalho, relativos a qualquer mês da prestação dos serviços e de qualquer empregado; e</w:t>
      </w:r>
    </w:p>
    <w:p w:rsidR="00144ADE" w:rsidRDefault="00C742CE">
      <w:pPr>
        <w:widowControl w:val="0"/>
        <w:spacing w:line="276" w:lineRule="auto"/>
        <w:ind w:left="1440"/>
        <w:jc w:val="both"/>
      </w:pPr>
      <w:r>
        <w:t>8.16.1.5. Comprovantes de realização de eventuais cursos de treinamento e reciclagem que forem exigidos por lei ou pelo contrato.</w:t>
      </w:r>
    </w:p>
    <w:p w:rsidR="00144ADE" w:rsidRDefault="00C742CE">
      <w:pPr>
        <w:widowControl w:val="0"/>
        <w:spacing w:line="276" w:lineRule="auto"/>
        <w:jc w:val="both"/>
      </w:pPr>
      <w:r>
        <w:t>8.17. Entrega de cópia da documentação abaixo relacionada, quando da extinção ou rescisão do contrato, após o último mês de prestação dos serviços, no prazo definido no contrato:</w:t>
      </w:r>
    </w:p>
    <w:p w:rsidR="00144ADE" w:rsidRDefault="00C742CE">
      <w:pPr>
        <w:widowControl w:val="0"/>
        <w:spacing w:line="276" w:lineRule="auto"/>
        <w:ind w:left="720"/>
        <w:jc w:val="both"/>
      </w:pPr>
      <w:r>
        <w:t>8.17.1. Termos de rescisão dos contratos de trabalho dos empregados prestadores de serviço, devidamente homologados, quando exigível pelo sindicato da categoria;</w:t>
      </w:r>
    </w:p>
    <w:p w:rsidR="00144ADE" w:rsidRDefault="00C742CE">
      <w:pPr>
        <w:widowControl w:val="0"/>
        <w:spacing w:line="276" w:lineRule="auto"/>
        <w:ind w:left="720"/>
        <w:jc w:val="both"/>
      </w:pPr>
      <w:r>
        <w:t>8.17.2. Guias de recolhimento da contribuição previdenciária e do FGTS, referentes às rescisões contratuais;</w:t>
      </w:r>
    </w:p>
    <w:p w:rsidR="00144ADE" w:rsidRDefault="00C742CE">
      <w:pPr>
        <w:widowControl w:val="0"/>
        <w:spacing w:line="276" w:lineRule="auto"/>
        <w:ind w:left="720"/>
        <w:jc w:val="both"/>
      </w:pPr>
      <w:r>
        <w:t>8.17.3. Extratos dos depósitos efetuados nas contas vinculadas individuais do FGTS de cada empregado dispensado;</w:t>
      </w:r>
    </w:p>
    <w:p w:rsidR="00144ADE" w:rsidRDefault="00C742CE">
      <w:pPr>
        <w:widowControl w:val="0"/>
        <w:spacing w:after="200" w:line="276" w:lineRule="auto"/>
        <w:ind w:left="720"/>
        <w:jc w:val="both"/>
      </w:pPr>
      <w:r>
        <w:t xml:space="preserve">8.17.4. Exames médicos </w:t>
      </w:r>
      <w:proofErr w:type="spellStart"/>
      <w:r>
        <w:t>demissionais</w:t>
      </w:r>
      <w:proofErr w:type="spellEnd"/>
      <w:r>
        <w:t xml:space="preserve"> dos empregados dispensados.</w:t>
      </w:r>
    </w:p>
    <w:tbl>
      <w:tblPr>
        <w:tblStyle w:val="aff4"/>
        <w:tblW w:w="9638" w:type="dxa"/>
        <w:tblInd w:w="-10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9638"/>
      </w:tblGrid>
      <w:tr w:rsidR="00144ADE">
        <w:tc>
          <w:tcPr>
            <w:tcW w:w="9638" w:type="dxa"/>
            <w:shd w:val="clear" w:color="auto" w:fill="F3F3F3"/>
            <w:tcMar>
              <w:top w:w="100" w:type="dxa"/>
              <w:left w:w="100" w:type="dxa"/>
              <w:bottom w:w="100" w:type="dxa"/>
              <w:right w:w="100" w:type="dxa"/>
            </w:tcMar>
          </w:tcPr>
          <w:p w:rsidR="00144ADE" w:rsidRDefault="00C742CE">
            <w:pPr>
              <w:pStyle w:val="Ttulo1"/>
              <w:widowControl w:val="0"/>
              <w:spacing w:before="0" w:after="0"/>
              <w:rPr>
                <w:sz w:val="28"/>
                <w:szCs w:val="28"/>
              </w:rPr>
            </w:pPr>
            <w:bookmarkStart w:id="41" w:name="_gmm8hpetrjyl" w:colFirst="0" w:colLast="0"/>
            <w:bookmarkEnd w:id="41"/>
            <w:r>
              <w:rPr>
                <w:sz w:val="28"/>
                <w:szCs w:val="28"/>
              </w:rPr>
              <w:t>9.CRITÉRIOS DE MEDIÇÃO E PAGAMENTO</w:t>
            </w:r>
          </w:p>
        </w:tc>
      </w:tr>
    </w:tbl>
    <w:p w:rsidR="00144ADE" w:rsidRDefault="00C742CE">
      <w:pPr>
        <w:spacing w:before="200"/>
      </w:pPr>
      <w:r>
        <w:t xml:space="preserve">9.1.A avaliação da execução do objeto utilizará </w:t>
      </w:r>
      <w:r>
        <w:rPr>
          <w:u w:val="single"/>
        </w:rPr>
        <w:t>o disposto neste item.</w:t>
      </w:r>
    </w:p>
    <w:p w:rsidR="00144ADE" w:rsidRDefault="00C742CE">
      <w:pPr>
        <w:ind w:left="720"/>
      </w:pPr>
      <w:r>
        <w:t>9.1.</w:t>
      </w:r>
      <w:proofErr w:type="gramStart"/>
      <w:r>
        <w:t>1.Ser</w:t>
      </w:r>
      <w:proofErr w:type="gramEnd"/>
      <w:r>
        <w:t xml:space="preserve"> á indicada a retenção ou glosa no pagamento, proporcional à irregularidade verificada, sem prejuízo das sanções cabíveis, caso se constate que a Contratada:</w:t>
      </w:r>
    </w:p>
    <w:p w:rsidR="00144ADE" w:rsidRDefault="00C742CE">
      <w:pPr>
        <w:ind w:left="720"/>
      </w:pPr>
      <w:r>
        <w:t>9.1.</w:t>
      </w:r>
      <w:proofErr w:type="gramStart"/>
      <w:r>
        <w:t>2.Não</w:t>
      </w:r>
      <w:proofErr w:type="gramEnd"/>
      <w:r>
        <w:t xml:space="preserve"> produzir os resultados acordados,</w:t>
      </w:r>
    </w:p>
    <w:p w:rsidR="00144ADE" w:rsidRDefault="00C742CE">
      <w:pPr>
        <w:ind w:left="720"/>
      </w:pPr>
      <w:r>
        <w:t>9.1.3. Deixar de executar, ou não executar com a qualidade mínima exigida as atividades contratadas; ou</w:t>
      </w:r>
    </w:p>
    <w:p w:rsidR="00144ADE" w:rsidRDefault="00C742CE">
      <w:pPr>
        <w:ind w:left="720"/>
      </w:pPr>
      <w:r>
        <w:t>9.1.</w:t>
      </w:r>
      <w:proofErr w:type="gramStart"/>
      <w:r>
        <w:t>4.Deixar</w:t>
      </w:r>
      <w:proofErr w:type="gramEnd"/>
      <w:r>
        <w:t xml:space="preserve"> de utilizar materiais e recursos humanos exigidos para a execução do serviço, ou utilizá-los com qualidade, ou quantidade inferior à demandada.</w:t>
      </w:r>
    </w:p>
    <w:p w:rsidR="00144ADE" w:rsidRDefault="00C742CE">
      <w:pPr>
        <w:jc w:val="both"/>
      </w:pPr>
      <w:r>
        <w:t>9.2. Na avaliação do cumprimento das obrigações para o recebimento do objeto, deverão ser consideradas as obrigações contratualmente estabelecidas que:</w:t>
      </w:r>
    </w:p>
    <w:p w:rsidR="00144ADE" w:rsidRDefault="00C742CE">
      <w:pPr>
        <w:ind w:left="720"/>
      </w:pPr>
      <w:proofErr w:type="gramStart"/>
      <w:r>
        <w:t>9.2.1  Forem</w:t>
      </w:r>
      <w:proofErr w:type="gramEnd"/>
      <w:r>
        <w:t xml:space="preserve"> relevantes para o resultado buscado com a contratação;</w:t>
      </w:r>
    </w:p>
    <w:p w:rsidR="00144ADE" w:rsidRDefault="00C742CE">
      <w:pPr>
        <w:ind w:left="720"/>
      </w:pPr>
      <w:r>
        <w:t xml:space="preserve">9.2.2. Objetivam garantir o estrito cumprimento da proposta apresentada pelo contratado; </w:t>
      </w:r>
    </w:p>
    <w:p w:rsidR="00144ADE" w:rsidRDefault="00C742CE">
      <w:pPr>
        <w:ind w:left="720"/>
      </w:pPr>
      <w:r>
        <w:t>9.2.3. Objetivam aferir o cumprimento de disposições legais ou equivalentes, relacionadas à execução contratual.</w:t>
      </w:r>
    </w:p>
    <w:p w:rsidR="00144ADE" w:rsidRDefault="00C742CE">
      <w:pPr>
        <w:numPr>
          <w:ilvl w:val="0"/>
          <w:numId w:val="21"/>
        </w:numPr>
        <w:jc w:val="both"/>
      </w:pPr>
      <w:r>
        <w:lastRenderedPageBreak/>
        <w:t xml:space="preserve">9.2.4 No caso de serviços continuados com ou sem dedicação de mão de obra em regime de exclusividade, a Administração poderá se utilizar do Instrumento de Medição de Resultado (IMR) ou outro instrumento substituto para aferição da qualidade da prestação dos serviços, conforme previsto no </w:t>
      </w:r>
      <w:proofErr w:type="gramStart"/>
      <w:r>
        <w:t>anexo.(</w:t>
      </w:r>
      <w:proofErr w:type="gramEnd"/>
      <w:r>
        <w:t>se assinalada)</w:t>
      </w:r>
    </w:p>
    <w:p w:rsidR="00144ADE" w:rsidRDefault="00C742CE">
      <w:pPr>
        <w:ind w:left="1133"/>
        <w:jc w:val="both"/>
      </w:pPr>
      <w:r>
        <w:t>9.2.4.1. A utilização do IMR não impede a aplicação concomitante de outros mecanismos para a avaliação da prestação dos serviços.</w:t>
      </w:r>
    </w:p>
    <w:p w:rsidR="00144ADE" w:rsidRDefault="00C742CE">
      <w:pPr>
        <w:numPr>
          <w:ilvl w:val="0"/>
          <w:numId w:val="19"/>
        </w:numPr>
        <w:jc w:val="both"/>
      </w:pPr>
      <w:r>
        <w:t>9.2.5. Tratando-se de obra ou serviço de engenharia, ao final de cada etapa da execução contratual, conforme previsto no Cronograma Físico-Financeiro, o Contratado apresentará a medição prévia dos serviços executados no período, por meio de planilha e memória de cálculo detalhada.</w:t>
      </w:r>
    </w:p>
    <w:p w:rsidR="00144ADE" w:rsidRDefault="00C742CE">
      <w:pPr>
        <w:ind w:left="1133"/>
        <w:jc w:val="both"/>
      </w:pPr>
      <w:r>
        <w:t>9.2.5. Uma etapa será considerada efetivamente concluída quando os serviços previstos para aquela etapa, no Cronograma Físico-Financeiro, estiverem executados em sua totalidade.</w:t>
      </w:r>
    </w:p>
    <w:p w:rsidR="00144ADE" w:rsidRDefault="00C742CE">
      <w:pPr>
        <w:ind w:left="1133"/>
        <w:jc w:val="both"/>
      </w:pPr>
      <w:r>
        <w:t>9.2.6 O Contratado também apresentará, a cada medição, os documentos comprobatórios da procedência legal dos produtos e subprodutos florestais utilizados naquela etapa da execução contratual, quando for o caso.</w:t>
      </w:r>
    </w:p>
    <w:p w:rsidR="00144ADE" w:rsidRDefault="00C742CE">
      <w:pPr>
        <w:jc w:val="both"/>
        <w:rPr>
          <w:b/>
        </w:rPr>
      </w:pPr>
      <w:r>
        <w:rPr>
          <w:b/>
        </w:rPr>
        <w:t>9.3. O objeto contratual poderá ser rejeitado, no todo ou em parte, inclusive antes do recebimento provisório, quando em desacordo com as especificações constantes no Termo de Referência e na proposta, devendo ser substituído às custas da contratada, sem prejuízo da aplicação das penalidades</w:t>
      </w:r>
    </w:p>
    <w:p w:rsidR="00144ADE" w:rsidRDefault="00C742CE">
      <w:pPr>
        <w:pStyle w:val="Ttulo2"/>
        <w:spacing w:before="200" w:after="200" w:line="240" w:lineRule="auto"/>
      </w:pPr>
      <w:bookmarkStart w:id="42" w:name="_lmz96aqi9gs7" w:colFirst="0" w:colLast="0"/>
      <w:bookmarkEnd w:id="42"/>
      <w:r>
        <w:t>RECEBIMENTO PROVISÓRIO</w:t>
      </w:r>
    </w:p>
    <w:p w:rsidR="00144ADE" w:rsidRDefault="00C742CE">
      <w:pPr>
        <w:jc w:val="both"/>
      </w:pPr>
      <w:r>
        <w:t>9.</w:t>
      </w:r>
      <w:proofErr w:type="gramStart"/>
      <w:r>
        <w:t>4.Os</w:t>
      </w:r>
      <w:proofErr w:type="gramEnd"/>
      <w:r>
        <w:t xml:space="preserve"> serviços serão </w:t>
      </w:r>
      <w:r>
        <w:rPr>
          <w:b/>
        </w:rPr>
        <w:t>recebidos provisoriamente</w:t>
      </w:r>
      <w:r>
        <w:t xml:space="preserve">, em até </w:t>
      </w:r>
      <w:r>
        <w:rPr>
          <w:b/>
        </w:rPr>
        <w:t>5 (cinco) dias úteis</w:t>
      </w:r>
      <w:r>
        <w:t xml:space="preserve"> contados da entrega do objeto, pelo fiscal do contrato, mediante lista de verificação que demonstre a conformidade do bem ou serviço com as exigências contratuais; e as compras serão recebidas provisoriamente em </w:t>
      </w:r>
      <w:proofErr w:type="spellStart"/>
      <w:r>
        <w:t>em</w:t>
      </w:r>
      <w:proofErr w:type="spellEnd"/>
      <w:r>
        <w:t xml:space="preserve"> até 7 (sete) dias contados da entrega do objeto, com verificação posterior da conformidade do material com as exigências contratuais.</w:t>
      </w:r>
    </w:p>
    <w:p w:rsidR="00144ADE" w:rsidRDefault="00C742CE">
      <w:pPr>
        <w:ind w:left="720"/>
        <w:jc w:val="both"/>
      </w:pPr>
      <w:r>
        <w:t>9.4.1.O prazo da disposição anterior será contado do recebimento de comunicação de cobrança oriunda do contratado com a comprovação da prestação dos serviços a que se refere a parcela a ser paga.</w:t>
      </w:r>
    </w:p>
    <w:p w:rsidR="00144ADE" w:rsidRDefault="00C742CE">
      <w:pPr>
        <w:jc w:val="both"/>
      </w:pPr>
      <w:r>
        <w:t>9.5.O fiscal técnico do contrato realizará o recebimento provisório do objeto do contrato mediante termo detalhado que comprove o cumprimento das exigências de caráter técnico. (</w:t>
      </w:r>
      <w:hyperlink r:id="rId10" w:anchor="art22">
        <w:r>
          <w:rPr>
            <w:u w:val="single"/>
          </w:rPr>
          <w:t>Art. 22, X, Decreto nº 11.246, de 2022</w:t>
        </w:r>
      </w:hyperlink>
      <w:r>
        <w:t>).</w:t>
      </w:r>
    </w:p>
    <w:p w:rsidR="00144ADE" w:rsidRDefault="00C742CE">
      <w:pPr>
        <w:jc w:val="both"/>
      </w:pPr>
      <w:r>
        <w:t>9.6.O fiscal administrativo do contrato realizará o recebimento provisório do objeto do contrato mediante termo detalhado que comprove o cumprimento das exigências de caráter administrativo. (</w:t>
      </w:r>
      <w:hyperlink r:id="rId11" w:anchor="art23">
        <w:r>
          <w:rPr>
            <w:u w:val="single"/>
          </w:rPr>
          <w:t>Art. 23, X, Decreto nº 11.246, de 2022</w:t>
        </w:r>
      </w:hyperlink>
      <w:r>
        <w:t>).</w:t>
      </w:r>
    </w:p>
    <w:p w:rsidR="00144ADE" w:rsidRDefault="00C742CE">
      <w:pPr>
        <w:jc w:val="both"/>
      </w:pPr>
      <w:r>
        <w:t>9.7. O fiscal setorial, quando houver, realizará o recebimento provisório sob o ponto de vista técnico e administrativo e comunicará os fiscais técnico e administrativo, bem como o gestor para eventuais providências.</w:t>
      </w:r>
    </w:p>
    <w:p w:rsidR="00144ADE" w:rsidRDefault="00C742CE">
      <w:pPr>
        <w:jc w:val="both"/>
      </w:pPr>
      <w:proofErr w:type="gramStart"/>
      <w:r>
        <w:lastRenderedPageBreak/>
        <w:t>9.8 No</w:t>
      </w:r>
      <w:proofErr w:type="gramEnd"/>
      <w:r>
        <w:t xml:space="preserve"> caso de fornecimento de itens em </w:t>
      </w:r>
      <w:r>
        <w:rPr>
          <w:b/>
        </w:rPr>
        <w:t>parcela única,</w:t>
      </w:r>
      <w:r>
        <w:t xml:space="preserve"> em objetos de baixa complexidade, com endereço indicado para entrega no almoxarifado do município, o servidor daquele departamento realizará o recebimento provisório, conferindo tão somente as quantidades</w:t>
      </w:r>
    </w:p>
    <w:p w:rsidR="00144ADE" w:rsidRDefault="00C742CE">
      <w:pPr>
        <w:ind w:left="720"/>
        <w:jc w:val="both"/>
      </w:pPr>
      <w:r>
        <w:t xml:space="preserve">9.8.1, O fiscal técnico e o fiscal administrativo serão </w:t>
      </w:r>
      <w:proofErr w:type="gramStart"/>
      <w:r>
        <w:t>notificados</w:t>
      </w:r>
      <w:proofErr w:type="gramEnd"/>
      <w:r>
        <w:t xml:space="preserve"> a respeito deste recebimento, e promoverão as rotinas de verificação, o recebimento provisório sob o ponto de vista que lhe competem;</w:t>
      </w:r>
    </w:p>
    <w:p w:rsidR="00144ADE" w:rsidRDefault="00C742CE">
      <w:pPr>
        <w:ind w:left="720"/>
        <w:jc w:val="both"/>
      </w:pPr>
      <w:r>
        <w:t>9.8.2 A aceitação, do ponto vista do item anterior, pelos fiscais técnicos e definitivos, enseja o recebimento definitivo do contrato;</w:t>
      </w:r>
    </w:p>
    <w:p w:rsidR="00144ADE" w:rsidRDefault="00C742CE">
      <w:pPr>
        <w:jc w:val="both"/>
      </w:pPr>
      <w:proofErr w:type="gramStart"/>
      <w:r>
        <w:t>9.9 Para</w:t>
      </w:r>
      <w:proofErr w:type="gramEnd"/>
      <w:r>
        <w:t xml:space="preserve"> efeito de recebimento provisório, ao final de cada período de faturamento (quando houve várias entregas programadas),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144ADE" w:rsidRDefault="00C742CE">
      <w:pPr>
        <w:ind w:left="720"/>
        <w:jc w:val="both"/>
      </w:pPr>
      <w:r>
        <w:t>9.9.</w:t>
      </w:r>
      <w:proofErr w:type="gramStart"/>
      <w:r>
        <w:t>1.Será</w:t>
      </w:r>
      <w:proofErr w:type="gramEnd"/>
      <w:r>
        <w:t xml:space="preserve"> considerado como ocorrido o recebimento provisório com a entrega do termo detalhado ou, em havendo mais de um a ser feito, com a entrega do último;</w:t>
      </w:r>
    </w:p>
    <w:p w:rsidR="00144ADE" w:rsidRDefault="00C742CE">
      <w:pPr>
        <w:ind w:left="720"/>
        <w:jc w:val="both"/>
      </w:pPr>
      <w:r>
        <w:t>9.9.2.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144ADE" w:rsidRDefault="00C742CE">
      <w:pPr>
        <w:ind w:left="720"/>
        <w:jc w:val="both"/>
      </w:pPr>
      <w:r>
        <w:t>9.9.3.A fiscalização não efetuará o ateste da última e/ou única medição de serviços até que sejam sanadas todas as eventuais pendências que possam vir a ser apontadas no Recebimento Provisório. (</w:t>
      </w:r>
      <w:hyperlink r:id="rId12" w:anchor="art119">
        <w:r>
          <w:t>Art. 119 c/c art. 140 da Lei nº 14133, de 2021</w:t>
        </w:r>
      </w:hyperlink>
      <w:r>
        <w:t>)</w:t>
      </w:r>
    </w:p>
    <w:p w:rsidR="00144ADE" w:rsidRDefault="00C742CE">
      <w:pPr>
        <w:ind w:left="720"/>
        <w:jc w:val="both"/>
      </w:pPr>
      <w:r>
        <w:t>9.9.4.O recebimento provisório também ficará sujeito, quando cabível, à conclusão de todos os testes de campo e à entrega dos Manuais e Instruções exigíveis.</w:t>
      </w:r>
    </w:p>
    <w:p w:rsidR="00144ADE" w:rsidRDefault="00C742CE">
      <w:pPr>
        <w:ind w:left="720"/>
        <w:jc w:val="both"/>
      </w:pPr>
      <w:r>
        <w:t>9.9.5. Os serviços poderão ser rejeitados, no todo ou em parte, quando em desacordo com as especificações constantes neste Termo de Referência e na proposta, sem prejuízo da aplicação das penalidades.</w:t>
      </w:r>
    </w:p>
    <w:p w:rsidR="00144ADE" w:rsidRDefault="00C742CE">
      <w:pPr>
        <w:jc w:val="both"/>
      </w:pPr>
      <w:r>
        <w:t>9.9.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144ADE" w:rsidRDefault="00C742CE">
      <w:pPr>
        <w:pStyle w:val="Ttulo2"/>
        <w:spacing w:before="200" w:after="200" w:line="240" w:lineRule="auto"/>
      </w:pPr>
      <w:bookmarkStart w:id="43" w:name="_mh2mn4u2ltth" w:colFirst="0" w:colLast="0"/>
      <w:bookmarkEnd w:id="43"/>
      <w:r>
        <w:t>RECEBIMENTO DEFINITIVO</w:t>
      </w:r>
    </w:p>
    <w:p w:rsidR="00144ADE" w:rsidRDefault="00C742CE">
      <w:pPr>
        <w:jc w:val="both"/>
      </w:pPr>
      <w:r>
        <w:t xml:space="preserve">9.11. Os serviços e as compras serão </w:t>
      </w:r>
      <w:r>
        <w:rPr>
          <w:b/>
        </w:rPr>
        <w:t>recebidos definitivamente</w:t>
      </w:r>
      <w:r>
        <w:t>, em até 7 (sete) dias contados do recebimento definitivo, por comissão formada pelo fiscal do contrato e, no mínimo, 2 (dois) servidores públicos efetivos, designados pelo secretário demandante, para efeito de verificação da qualidade e quantidade e consequente aceitação, por meio de lista de verificação que demonstre o atendimento de todas as exigências contratuais, obedecendo os seguintes procedimentos:</w:t>
      </w:r>
    </w:p>
    <w:p w:rsidR="00144ADE" w:rsidRDefault="00C742CE">
      <w:pPr>
        <w:ind w:left="720"/>
        <w:jc w:val="both"/>
      </w:pPr>
      <w:r>
        <w:lastRenderedPageBreak/>
        <w:t xml:space="preserve">9.11.1. 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p>
    <w:p w:rsidR="00144ADE" w:rsidRDefault="00C742CE">
      <w:pPr>
        <w:ind w:left="720"/>
        <w:jc w:val="both"/>
      </w:pPr>
      <w:r>
        <w:t>9.11.</w:t>
      </w:r>
      <w:proofErr w:type="gramStart"/>
      <w:r>
        <w:t>2.Realizar</w:t>
      </w:r>
      <w:proofErr w:type="gramEnd"/>
      <w:r>
        <w:t xml:space="preserve">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144ADE" w:rsidRDefault="00C742CE">
      <w:pPr>
        <w:ind w:left="720"/>
        <w:jc w:val="both"/>
      </w:pPr>
      <w:r>
        <w:t>9.11.</w:t>
      </w:r>
      <w:proofErr w:type="gramStart"/>
      <w:r>
        <w:t>3.Emitir</w:t>
      </w:r>
      <w:proofErr w:type="gramEnd"/>
      <w:r>
        <w:t xml:space="preserve"> Termo Detalhado para efeito de recebimento definitivo dos serviços prestados, com base nos relatórios e documentações apresentadas (</w:t>
      </w:r>
      <w:proofErr w:type="spellStart"/>
      <w:r>
        <w:t>art</w:t>
      </w:r>
      <w:proofErr w:type="spellEnd"/>
      <w:r>
        <w:t xml:space="preserve"> 162 do Decreto 115/2023); e</w:t>
      </w:r>
    </w:p>
    <w:p w:rsidR="00144ADE" w:rsidRDefault="00C742CE">
      <w:pPr>
        <w:ind w:left="720"/>
        <w:jc w:val="both"/>
      </w:pPr>
      <w:r>
        <w:t>9.11.</w:t>
      </w:r>
      <w:proofErr w:type="gramStart"/>
      <w:r>
        <w:t>4.Comunicar</w:t>
      </w:r>
      <w:proofErr w:type="gramEnd"/>
      <w:r>
        <w:t xml:space="preserve"> à empresa para que emita a Nota Fiscal ou Fatura, com o valor exato dimensionado pela fiscalização.</w:t>
      </w:r>
    </w:p>
    <w:p w:rsidR="00144ADE" w:rsidRDefault="00C742CE">
      <w:pPr>
        <w:ind w:left="720"/>
        <w:jc w:val="both"/>
      </w:pPr>
      <w:r>
        <w:t>9.11.</w:t>
      </w:r>
      <w:proofErr w:type="gramStart"/>
      <w:r>
        <w:t>5.Enviar</w:t>
      </w:r>
      <w:proofErr w:type="gramEnd"/>
      <w:r>
        <w:t xml:space="preserve"> a documentação pertinente ao setor de contratos para a formalização dos procedimentos de liquidação e pagamento, no valor dimensionado pela fiscalização e gestão.</w:t>
      </w:r>
    </w:p>
    <w:p w:rsidR="00144ADE" w:rsidRDefault="00C742CE">
      <w:pPr>
        <w:ind w:left="720"/>
        <w:jc w:val="both"/>
      </w:pPr>
      <w:r>
        <w:t xml:space="preserve">9.11.6. O recebimento definitivo poderá ser realizado diretamente pelo fiscal, sem a formação de comissão, nos contratos até metade do valor limite de dispensa de licitação previstos nos incisos I ou II do caput do art. 75 da Lei nº </w:t>
      </w:r>
      <w:hyperlink r:id="rId13">
        <w:r>
          <w:rPr>
            <w:color w:val="0000FF"/>
            <w:u w:val="single"/>
          </w:rPr>
          <w:t>14.133</w:t>
        </w:r>
      </w:hyperlink>
      <w:r>
        <w:t>, de 2021, consoante §1º do art. 161 do Decreto Municipal 115/2023.</w:t>
      </w:r>
    </w:p>
    <w:p w:rsidR="00144ADE" w:rsidRDefault="00C742CE">
      <w:pPr>
        <w:jc w:val="both"/>
      </w:pPr>
      <w:r>
        <w:t xml:space="preserve">9.12.No caso de controvérsia sobre a execução do objeto, quanto à dimensão, qualidade e quantidade, deverá ser observado o teor do </w:t>
      </w:r>
      <w:hyperlink r:id="rId14" w:anchor="art143">
        <w:r>
          <w:t>art. 143 da Lei nº 14.133, de 2021</w:t>
        </w:r>
      </w:hyperlink>
      <w:r>
        <w:t xml:space="preserve">, comunicando-se à empresa para emissão de Nota Fiscal no que </w:t>
      </w:r>
      <w:proofErr w:type="spellStart"/>
      <w:r>
        <w:t>pertine</w:t>
      </w:r>
      <w:proofErr w:type="spellEnd"/>
      <w:r>
        <w:t xml:space="preserve"> à parcela incontroversa da execução do objeto, para efeito de liquidação e pagamento.</w:t>
      </w:r>
    </w:p>
    <w:p w:rsidR="00144ADE" w:rsidRDefault="00C742CE">
      <w:pPr>
        <w:jc w:val="both"/>
        <w:rPr>
          <w:b/>
        </w:rPr>
      </w:pPr>
      <w:r>
        <w:t xml:space="preserve">9.13.O prazo para recebimento definitivo poderá ser </w:t>
      </w:r>
      <w:r>
        <w:rPr>
          <w:b/>
        </w:rPr>
        <w:t xml:space="preserve">excepcionalmente prorrogado, de forma justificada até que se complete 30 (trinta) dias do recebimento provisório, quando houver necessidade de diligências para a aferição do atendimento das exigências </w:t>
      </w:r>
      <w:proofErr w:type="gramStart"/>
      <w:r>
        <w:rPr>
          <w:b/>
        </w:rPr>
        <w:t>contratuais..</w:t>
      </w:r>
      <w:proofErr w:type="gramEnd"/>
    </w:p>
    <w:p w:rsidR="00144ADE" w:rsidRDefault="00C742CE">
      <w:pPr>
        <w:ind w:firstLine="720"/>
        <w:jc w:val="both"/>
        <w:rPr>
          <w:b/>
        </w:rPr>
      </w:pPr>
      <w:r>
        <w:rPr>
          <w:b/>
        </w:rPr>
        <w:t>9.13.1. A prorrogação desse prazo deverá ser justificada e anotada em registro.</w:t>
      </w:r>
    </w:p>
    <w:p w:rsidR="00144ADE" w:rsidRDefault="00C742CE">
      <w:pPr>
        <w:jc w:val="both"/>
      </w:pPr>
      <w:r>
        <w:t>9.15. O recebimento provisório ou definitivo não excluirá a responsabilidade civil pela solidez e pela segurança do serviço nem a responsabilidade ético-profissional pela perfeita execução do contrato.</w:t>
      </w:r>
    </w:p>
    <w:p w:rsidR="00144ADE" w:rsidRDefault="00C742CE">
      <w:pPr>
        <w:jc w:val="both"/>
        <w:rPr>
          <w:b/>
        </w:rPr>
      </w:pPr>
      <w:r>
        <w:rPr>
          <w:b/>
        </w:rPr>
        <w:t>9.16. O recebimento provisório ou definitivo não excluirá a responsabilidade civil pela solidez e pela segurança da obra ou serviço nem a responsabilidade ético-profissional pela perfeita execução do contrato, nos limites estabelecidos pela lei ou pelo contrato.</w:t>
      </w:r>
    </w:p>
    <w:p w:rsidR="00144ADE" w:rsidRDefault="00C742CE">
      <w:pPr>
        <w:jc w:val="both"/>
        <w:rPr>
          <w:b/>
        </w:rPr>
      </w:pPr>
      <w:r>
        <w:rPr>
          <w:b/>
        </w:rPr>
        <w:t>9.17. Em se tratando de projeto de obra ou serviços de engenharia, o recebimento definitivo pela Administração não eximirá o projetista ou o consultor da responsabilidade objetiva por todos os danos causados por falha de projeto.</w:t>
      </w:r>
    </w:p>
    <w:p w:rsidR="00144ADE" w:rsidRDefault="00C742CE">
      <w:pPr>
        <w:keepNext/>
        <w:keepLines/>
        <w:jc w:val="both"/>
        <w:rPr>
          <w:b/>
        </w:rPr>
      </w:pPr>
      <w:r>
        <w:rPr>
          <w:b/>
        </w:rPr>
        <w:lastRenderedPageBreak/>
        <w:t xml:space="preserve">9.18. Em se tratando de obra, o recebimento definitivo pela Administração não </w:t>
      </w:r>
      <w:r>
        <w:rPr>
          <w:b/>
        </w:rPr>
        <w:tab/>
        <w:t>eximirá o contratado, pelo prazo mínimo de 5 (cinco) anos, admitida a previsão de prazo de garantia superior no edital e no contrato, da responsabilidade objetiva pela solidez e pela segurança dos materiais e dos serviços executados e pela funcionalidade da construção, da reforma, da recuperação ou da ampliação do bem imóvel, e, em caso de vício, defeito ou incorreção identificados, o contratado ficará responsável pela reparação, pela correção, pela reconstrução ou pela substituição necessárias.</w:t>
      </w:r>
    </w:p>
    <w:p w:rsidR="00144ADE" w:rsidRDefault="00C742CE">
      <w:pPr>
        <w:pStyle w:val="Ttulo2"/>
        <w:spacing w:before="200" w:after="200" w:line="240" w:lineRule="auto"/>
      </w:pPr>
      <w:bookmarkStart w:id="44" w:name="_igxzdfacqncv" w:colFirst="0" w:colLast="0"/>
      <w:bookmarkEnd w:id="44"/>
      <w:r>
        <w:t>LIQUIDAÇÃO DE DESPESAS</w:t>
      </w:r>
    </w:p>
    <w:p w:rsidR="00144ADE" w:rsidRDefault="00C742CE">
      <w:pPr>
        <w:jc w:val="both"/>
      </w:pPr>
      <w:r>
        <w:t xml:space="preserve">9.19. Recebida a Nota Fiscal ou documento de cobrança equivalente, iniciar-se-á o procedimento de liquidação de despesas, que antecede ao pagamento. </w:t>
      </w:r>
    </w:p>
    <w:p w:rsidR="00144ADE" w:rsidRDefault="00C742CE">
      <w:pPr>
        <w:ind w:left="720"/>
        <w:jc w:val="both"/>
      </w:pPr>
      <w:r>
        <w:t xml:space="preserve">9.19.1 A Nota Fiscal ou Fatura deverá ser obrigatoriamente acompanhada da comprovação da regularidade fiscal, constatada por meio de consulta </w:t>
      </w:r>
      <w:r>
        <w:rPr>
          <w:i/>
        </w:rPr>
        <w:t>on-line</w:t>
      </w:r>
      <w:r>
        <w:t xml:space="preserve"> ao SICAF ou, na impossibilidade de acesso ao referido Sistema, mediante consulta aos sítios eletrônicos oficiais ou à documentação mencionada no art. 68 da Lei nº 14.133/2021.</w:t>
      </w:r>
    </w:p>
    <w:p w:rsidR="00144ADE" w:rsidRDefault="00C742CE">
      <w:pPr>
        <w:ind w:left="1440"/>
        <w:jc w:val="both"/>
      </w:pPr>
      <w:r>
        <w:t>9.19.1.1. Constatando-se, a situação de irregularidade do contratado, será providenciada sua notificação, por escrito, para que, no prazo de 5 (cinco) dias úteis, regularize sua situação ou, no mesmo prazo, apresente sua defesa.</w:t>
      </w:r>
    </w:p>
    <w:p w:rsidR="00144ADE" w:rsidRDefault="00C742CE">
      <w:pPr>
        <w:ind w:left="1440"/>
        <w:jc w:val="both"/>
      </w:pPr>
      <w:r>
        <w:t>9.19.1.2. O prazo poderá ser prorrogado uma vez, por igual período, a critério do contratante.</w:t>
      </w:r>
    </w:p>
    <w:p w:rsidR="00144ADE" w:rsidRDefault="00C742CE">
      <w:pPr>
        <w:ind w:left="1440"/>
        <w:jc w:val="both"/>
      </w:pPr>
      <w:r>
        <w:t>9.19.1.</w:t>
      </w:r>
      <w:proofErr w:type="gramStart"/>
      <w:r>
        <w:t>3.Não</w:t>
      </w:r>
      <w:proofErr w:type="gramEnd"/>
      <w:r>
        <w:t xml:space="preserve"> havendo regularização ou sendo a defesa considerada improcedente, o contratante deverá comunicar Secretaria Municipal de Administração, para abertura de procedimento administrativo, punitivo e de rescisão contratual, sendo garantida a ampla defesa; </w:t>
      </w:r>
    </w:p>
    <w:p w:rsidR="00144ADE" w:rsidRDefault="00C742CE">
      <w:pPr>
        <w:ind w:left="1440"/>
        <w:jc w:val="both"/>
      </w:pPr>
      <w:r>
        <w:t>9.</w:t>
      </w:r>
      <w:proofErr w:type="gramStart"/>
      <w:r>
        <w:t>19.1.4 Também</w:t>
      </w:r>
      <w:proofErr w:type="gramEnd"/>
      <w:r>
        <w:t xml:space="preserve"> deverão comunicar os órgãos de fiscalização trabalhista, FGTS, previdenciária, a existência do contrato em comento e créditos a promover em nome do fornecedor irregular;</w:t>
      </w:r>
    </w:p>
    <w:p w:rsidR="00144ADE" w:rsidRDefault="00C742CE">
      <w:pPr>
        <w:ind w:left="1440"/>
        <w:jc w:val="both"/>
      </w:pPr>
      <w:r>
        <w:t xml:space="preserve">9.19.1.5. Havendo a efetiva execução do objeto, os pagamentos serão realizados normalmente, até que se decida pela rescisão do contrato, caso o contratado não regularize sua situação junto ao SICAF. </w:t>
      </w:r>
    </w:p>
    <w:p w:rsidR="00144ADE" w:rsidRDefault="00C742CE">
      <w:pPr>
        <w:jc w:val="both"/>
      </w:pPr>
      <w:r>
        <w:t>9.20. Para fins de liquidação, o setor competente deve verificar se a Nota Fiscal ou Fatura apresentada expressa os elementos necessários e essenciais do documento, tais como:</w:t>
      </w:r>
    </w:p>
    <w:p w:rsidR="00144ADE" w:rsidRDefault="00C742CE">
      <w:pPr>
        <w:ind w:left="720"/>
        <w:jc w:val="both"/>
      </w:pPr>
      <w:r>
        <w:t xml:space="preserve">9.20.1. </w:t>
      </w:r>
      <w:proofErr w:type="gramStart"/>
      <w:r>
        <w:t>o</w:t>
      </w:r>
      <w:proofErr w:type="gramEnd"/>
      <w:r>
        <w:t xml:space="preserve"> prazo de validade;</w:t>
      </w:r>
    </w:p>
    <w:p w:rsidR="00144ADE" w:rsidRDefault="00C742CE">
      <w:pPr>
        <w:ind w:left="720"/>
        <w:jc w:val="both"/>
      </w:pPr>
      <w:r>
        <w:t>9.20.2.a data da emissão;</w:t>
      </w:r>
    </w:p>
    <w:p w:rsidR="00144ADE" w:rsidRDefault="00C742CE">
      <w:pPr>
        <w:ind w:left="720"/>
        <w:jc w:val="both"/>
      </w:pPr>
      <w:r>
        <w:t>9.20.</w:t>
      </w:r>
      <w:proofErr w:type="gramStart"/>
      <w:r>
        <w:t>3.os</w:t>
      </w:r>
      <w:proofErr w:type="gramEnd"/>
      <w:r>
        <w:t xml:space="preserve"> dados do contrato e do órgão contratante;</w:t>
      </w:r>
    </w:p>
    <w:p w:rsidR="00144ADE" w:rsidRDefault="00C742CE">
      <w:pPr>
        <w:ind w:left="720"/>
        <w:jc w:val="both"/>
      </w:pPr>
      <w:r>
        <w:t>9.20.4.o período respectivo de execução do contrato;</w:t>
      </w:r>
    </w:p>
    <w:p w:rsidR="00144ADE" w:rsidRDefault="00C742CE">
      <w:pPr>
        <w:ind w:left="720"/>
        <w:jc w:val="both"/>
      </w:pPr>
      <w:r>
        <w:t>9.20.5.o valor a pagar; e</w:t>
      </w:r>
    </w:p>
    <w:p w:rsidR="00144ADE" w:rsidRDefault="00C742CE">
      <w:pPr>
        <w:ind w:left="720"/>
        <w:jc w:val="both"/>
      </w:pPr>
      <w:r>
        <w:t>9.20.</w:t>
      </w:r>
      <w:proofErr w:type="gramStart"/>
      <w:r>
        <w:t>6.destaque</w:t>
      </w:r>
      <w:proofErr w:type="gramEnd"/>
      <w:r>
        <w:t xml:space="preserve"> do valor de retenções tributárias cabíveis.</w:t>
      </w:r>
    </w:p>
    <w:p w:rsidR="00144ADE" w:rsidRDefault="00C742CE">
      <w:pPr>
        <w:numPr>
          <w:ilvl w:val="0"/>
          <w:numId w:val="13"/>
        </w:numPr>
        <w:jc w:val="both"/>
      </w:pPr>
      <w:r>
        <w:t xml:space="preserve">9.20.7. No caso de </w:t>
      </w:r>
      <w:r>
        <w:rPr>
          <w:b/>
        </w:rPr>
        <w:t>medicamentos, além</w:t>
      </w:r>
      <w:r>
        <w:t xml:space="preserve"> das disposições anteriores, deverão ser </w:t>
      </w:r>
      <w:proofErr w:type="gramStart"/>
      <w:r>
        <w:t>observada</w:t>
      </w:r>
      <w:proofErr w:type="gramEnd"/>
      <w:r>
        <w:t xml:space="preserve"> </w:t>
      </w:r>
      <w:r>
        <w:rPr>
          <w:b/>
        </w:rPr>
        <w:t>a</w:t>
      </w:r>
      <w:r>
        <w:rPr>
          <w:b/>
          <w:u w:val="single"/>
        </w:rPr>
        <w:t xml:space="preserve"> Recomendação Administrativa 01/2019 do MPC PR, para se exigir:</w:t>
      </w:r>
    </w:p>
    <w:p w:rsidR="00144ADE" w:rsidRDefault="00C742CE">
      <w:pPr>
        <w:ind w:left="2160"/>
        <w:jc w:val="both"/>
        <w:rPr>
          <w:b/>
          <w:u w:val="single"/>
        </w:rPr>
      </w:pPr>
      <w:r>
        <w:rPr>
          <w:b/>
          <w:u w:val="single"/>
        </w:rPr>
        <w:lastRenderedPageBreak/>
        <w:t>9.20.7.1.o preenchimento Código GTIN, bem como dos campos dos Grupos I80 e K dos medicamentos, com informação do número do lote, e dados de rastreabilidade,</w:t>
      </w:r>
    </w:p>
    <w:p w:rsidR="00144ADE" w:rsidRDefault="00C742CE">
      <w:pPr>
        <w:ind w:left="2160"/>
        <w:jc w:val="both"/>
        <w:rPr>
          <w:b/>
          <w:u w:val="single"/>
        </w:rPr>
      </w:pPr>
      <w:r>
        <w:rPr>
          <w:b/>
          <w:u w:val="single"/>
        </w:rPr>
        <w:t>9.20.7.</w:t>
      </w:r>
      <w:proofErr w:type="gramStart"/>
      <w:r>
        <w:rPr>
          <w:b/>
          <w:u w:val="single"/>
        </w:rPr>
        <w:t>2.valor</w:t>
      </w:r>
      <w:proofErr w:type="gramEnd"/>
      <w:r>
        <w:rPr>
          <w:b/>
          <w:u w:val="single"/>
        </w:rPr>
        <w:t xml:space="preserve"> desonerado do ICMS, nos termos do Convênio 087/92;</w:t>
      </w:r>
    </w:p>
    <w:p w:rsidR="00144ADE" w:rsidRDefault="00C742CE">
      <w:pPr>
        <w:jc w:val="both"/>
      </w:pPr>
      <w:r>
        <w:t>9.21.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144ADE" w:rsidRDefault="00C742CE">
      <w:pPr>
        <w:ind w:left="720"/>
        <w:jc w:val="both"/>
      </w:pPr>
      <w:r>
        <w:t>9.21.1. O contratado deverá ser Notificado da irregularidade, sendo assegurada manifestação do contratado, no prazo de 5 (cinco) dias úteis do recebimento da notificação;</w:t>
      </w:r>
    </w:p>
    <w:p w:rsidR="00144ADE" w:rsidRDefault="00C742CE">
      <w:pPr>
        <w:jc w:val="both"/>
        <w:rPr>
          <w:b/>
        </w:rPr>
      </w:pPr>
      <w:r>
        <w:t xml:space="preserve">9.23. Sendo identificada a necessidade de </w:t>
      </w:r>
      <w:r>
        <w:rPr>
          <w:b/>
        </w:rPr>
        <w:t>glosa após a emissão da nota fiscal, a nota fiscal deverá ser cancelada e reemitida com a devida correção</w:t>
      </w:r>
      <w:r>
        <w:t>.</w:t>
      </w:r>
    </w:p>
    <w:p w:rsidR="00144ADE" w:rsidRDefault="00C742CE">
      <w:pPr>
        <w:jc w:val="both"/>
        <w:rPr>
          <w:b/>
        </w:rPr>
      </w:pPr>
      <w:r>
        <w:t>9.24. Caso n</w:t>
      </w:r>
      <w:r>
        <w:rPr>
          <w:b/>
        </w:rPr>
        <w:t>ão seja sanada a irregularidade ou verificado o faturamento em desacordo por parte do contratado, o pagamento deverá ser glosado, na medida do descumprimento.</w:t>
      </w:r>
    </w:p>
    <w:p w:rsidR="00144ADE" w:rsidRDefault="00C742CE">
      <w:pPr>
        <w:jc w:val="both"/>
        <w:rPr>
          <w:b/>
        </w:rPr>
      </w:pPr>
      <w:r>
        <w:rPr>
          <w:b/>
        </w:rPr>
        <w:t>9.25. A glosa não desobriga o contratado a corrigir os vícios e defeitos até a próxima aferição, e nem exime o contratado da eventual aplicação de penalidades.</w:t>
      </w:r>
    </w:p>
    <w:p w:rsidR="00144ADE" w:rsidRDefault="00C742CE">
      <w:pPr>
        <w:jc w:val="both"/>
      </w:pPr>
      <w:r>
        <w:t>9.26. Havendo regularidade na execução do objeto, o pagamento dos valores devidos em razão dos contratos firmados pela Administração Municipal ocorrerá em, no máximo, 30 (trinta) dias, contados da data do adimplemento da obrigação pelo contratado.</w:t>
      </w:r>
    </w:p>
    <w:p w:rsidR="00144ADE" w:rsidRDefault="00C742CE">
      <w:pPr>
        <w:ind w:left="720"/>
        <w:jc w:val="both"/>
      </w:pPr>
      <w:r>
        <w:t>9.26.1. Para os contratos de fornecimento, serão consideradas como adimplemento da obrigação pelo contratado, a data da entrega do bem e, nos demais contratos, a conclusão da atividade ou o último dia do ciclo de medição, conforme o caso.</w:t>
      </w:r>
    </w:p>
    <w:p w:rsidR="00144ADE" w:rsidRDefault="00C742CE">
      <w:pPr>
        <w:ind w:left="720"/>
        <w:jc w:val="both"/>
      </w:pPr>
      <w:r>
        <w:t>9 26.2. O prazo de pagamento será suspenso nos casos em que for atestado, pelo fiscal do contrato, o não cumprimento total da obrigação contratual.</w:t>
      </w:r>
    </w:p>
    <w:p w:rsidR="00144ADE" w:rsidRDefault="00C742CE">
      <w:pPr>
        <w:ind w:left="720"/>
        <w:jc w:val="both"/>
      </w:pPr>
      <w:r>
        <w:t>9.26.3. Caso o descumprimento contratual seja parcial, será liberado o pagamento da parcela executada, desde que observadas as regras de glosa.</w:t>
      </w:r>
    </w:p>
    <w:p w:rsidR="00144ADE" w:rsidRDefault="00C742CE">
      <w:pPr>
        <w:ind w:left="720"/>
        <w:jc w:val="both"/>
      </w:pPr>
      <w:r>
        <w:t xml:space="preserve">9.26.4. Caso o contratado deixe de cumprir a obrigação de emissão de nota fiscal dentro do prazo de pagamento, a Administração Municipal aguardará a entrega da nota fiscal para autorizar o pagamento, o que deverá ocorrer em até 15 (quinze) dias contados da entrega da nota fiscal, oportunidade em que o contratado não fará jus a correção </w:t>
      </w:r>
      <w:proofErr w:type="gramStart"/>
      <w:r>
        <w:t>monetária..</w:t>
      </w:r>
      <w:proofErr w:type="gramEnd"/>
    </w:p>
    <w:p w:rsidR="00144ADE" w:rsidRDefault="00C742CE">
      <w:pPr>
        <w:jc w:val="both"/>
        <w:rPr>
          <w:rFonts w:ascii="Carlito" w:eastAsia="Carlito" w:hAnsi="Carlito" w:cs="Carlito"/>
          <w:sz w:val="28"/>
          <w:szCs w:val="28"/>
        </w:rPr>
      </w:pPr>
      <w:r>
        <w:rPr>
          <w:rFonts w:ascii="Carlito" w:eastAsia="Carlito" w:hAnsi="Carlito" w:cs="Carlito"/>
        </w:rPr>
        <w:t>9.27.A Secretaria Municipal de Finanças disponibilizará, no sítio eletrônico oficial do município, a ordem cronológica de seus pagamentos, bem como as justificativas que fundamentaram a eventual alteração dessa ordem</w:t>
      </w:r>
      <w:r>
        <w:rPr>
          <w:rFonts w:ascii="Carlito" w:eastAsia="Carlito" w:hAnsi="Carlito" w:cs="Carlito"/>
          <w:i/>
        </w:rPr>
        <w:t>.</w:t>
      </w:r>
    </w:p>
    <w:p w:rsidR="00144ADE" w:rsidRDefault="00C742CE">
      <w:pPr>
        <w:pBdr>
          <w:top w:val="nil"/>
          <w:left w:val="nil"/>
          <w:bottom w:val="nil"/>
          <w:right w:val="nil"/>
          <w:between w:val="nil"/>
        </w:pBdr>
        <w:jc w:val="both"/>
        <w:rPr>
          <w:rFonts w:ascii="Carlito" w:eastAsia="Carlito" w:hAnsi="Carlito" w:cs="Carlito"/>
          <w:b/>
        </w:rPr>
      </w:pPr>
      <w:r>
        <w:rPr>
          <w:rFonts w:ascii="Carlito" w:eastAsia="Carlito" w:hAnsi="Carlito" w:cs="Carlito"/>
        </w:rPr>
        <w:t xml:space="preserve">9.28. </w:t>
      </w:r>
      <w:r>
        <w:rPr>
          <w:rFonts w:ascii="Carlito" w:eastAsia="Carlito" w:hAnsi="Carlito" w:cs="Carlito"/>
          <w:color w:val="000000"/>
        </w:rPr>
        <w:t xml:space="preserve">No caso de atraso pelo Contratante, os valores devidos ao contratado serão atualizados monetariamente entre o termo final do prazo de pagamento até a data de sua efetiva realização, </w:t>
      </w:r>
      <w:r>
        <w:rPr>
          <w:rFonts w:ascii="Carlito" w:eastAsia="Carlito" w:hAnsi="Carlito" w:cs="Carlito"/>
        </w:rPr>
        <w:t xml:space="preserve">mediante aplicação Selic, nos termos da </w:t>
      </w:r>
      <w:proofErr w:type="gramStart"/>
      <w:r>
        <w:rPr>
          <w:rFonts w:ascii="Carlito" w:eastAsia="Carlito" w:hAnsi="Carlito" w:cs="Carlito"/>
        </w:rPr>
        <w:t xml:space="preserve">EC </w:t>
      </w:r>
      <w:r>
        <w:rPr>
          <w:rFonts w:ascii="Carlito" w:eastAsia="Carlito" w:hAnsi="Carlito" w:cs="Carlito"/>
          <w:b/>
        </w:rPr>
        <w:t>.</w:t>
      </w:r>
      <w:proofErr w:type="gramEnd"/>
    </w:p>
    <w:p w:rsidR="00144ADE" w:rsidRDefault="00C742CE">
      <w:pPr>
        <w:keepNext/>
        <w:keepLines/>
        <w:pBdr>
          <w:top w:val="nil"/>
          <w:left w:val="nil"/>
          <w:bottom w:val="nil"/>
          <w:right w:val="nil"/>
          <w:between w:val="nil"/>
        </w:pBdr>
        <w:spacing w:before="200" w:after="200"/>
        <w:jc w:val="both"/>
        <w:rPr>
          <w:rFonts w:ascii="Arial" w:eastAsia="Arial" w:hAnsi="Arial" w:cs="Arial"/>
          <w:b/>
          <w:color w:val="000000"/>
        </w:rPr>
      </w:pPr>
      <w:r>
        <w:rPr>
          <w:rFonts w:ascii="Arial" w:eastAsia="Arial" w:hAnsi="Arial" w:cs="Arial"/>
          <w:b/>
        </w:rPr>
        <w:t>FORMA DE PAGAMENTO E RETENÇÕES</w:t>
      </w:r>
    </w:p>
    <w:p w:rsidR="00144ADE" w:rsidRDefault="00C742CE">
      <w:pPr>
        <w:pBdr>
          <w:top w:val="nil"/>
          <w:left w:val="nil"/>
          <w:bottom w:val="nil"/>
          <w:right w:val="nil"/>
          <w:between w:val="nil"/>
        </w:pBdr>
        <w:jc w:val="both"/>
        <w:rPr>
          <w:color w:val="000000"/>
        </w:rPr>
      </w:pPr>
      <w:r>
        <w:t xml:space="preserve">9.29. </w:t>
      </w:r>
      <w:r>
        <w:rPr>
          <w:color w:val="000000"/>
        </w:rPr>
        <w:t xml:space="preserve">O pagamento será realizado </w:t>
      </w:r>
      <w:r>
        <w:t>mediante</w:t>
      </w:r>
      <w:r>
        <w:rPr>
          <w:color w:val="000000"/>
        </w:rPr>
        <w:t xml:space="preserve"> ordem bancária, para crédito em banco, agência e </w:t>
      </w:r>
      <w:proofErr w:type="spellStart"/>
      <w:r>
        <w:t>conta-corrente</w:t>
      </w:r>
      <w:proofErr w:type="spellEnd"/>
      <w:r>
        <w:rPr>
          <w:color w:val="000000"/>
        </w:rPr>
        <w:t xml:space="preserve"> </w:t>
      </w:r>
      <w:r>
        <w:t xml:space="preserve">de titularidade do </w:t>
      </w:r>
      <w:r>
        <w:rPr>
          <w:color w:val="000000"/>
        </w:rPr>
        <w:t>contratado, que deverá ser indicada na proposta comercial.</w:t>
      </w:r>
    </w:p>
    <w:p w:rsidR="00144ADE" w:rsidRDefault="00C742CE">
      <w:pPr>
        <w:pBdr>
          <w:top w:val="nil"/>
          <w:left w:val="nil"/>
          <w:bottom w:val="nil"/>
          <w:right w:val="nil"/>
          <w:between w:val="nil"/>
        </w:pBdr>
        <w:jc w:val="both"/>
      </w:pPr>
      <w:r>
        <w:t>9.30. Não será emitida ordem bancária em nome de terceiros ou para conta de terceiros.</w:t>
      </w:r>
    </w:p>
    <w:p w:rsidR="00144ADE" w:rsidRDefault="00C742CE">
      <w:pPr>
        <w:pBdr>
          <w:top w:val="nil"/>
          <w:left w:val="nil"/>
          <w:bottom w:val="nil"/>
          <w:right w:val="nil"/>
          <w:between w:val="nil"/>
        </w:pBdr>
        <w:jc w:val="both"/>
        <w:rPr>
          <w:color w:val="000000"/>
        </w:rPr>
      </w:pPr>
      <w:r>
        <w:lastRenderedPageBreak/>
        <w:t>9.31. Será</w:t>
      </w:r>
      <w:r>
        <w:rPr>
          <w:color w:val="000000"/>
        </w:rPr>
        <w:t xml:space="preserve"> considerada data do pagamento o dia em que constar como emitida a ordem bancária para pagamento.</w:t>
      </w:r>
    </w:p>
    <w:p w:rsidR="00144ADE" w:rsidRDefault="00C742CE">
      <w:pPr>
        <w:pBdr>
          <w:top w:val="nil"/>
          <w:left w:val="nil"/>
          <w:bottom w:val="nil"/>
          <w:right w:val="nil"/>
          <w:between w:val="nil"/>
        </w:pBdr>
        <w:jc w:val="both"/>
      </w:pPr>
      <w:r>
        <w:t xml:space="preserve">9.32. Quando do pagamento, será efetuada a retenção do </w:t>
      </w:r>
      <w:r>
        <w:rPr>
          <w:b/>
        </w:rPr>
        <w:t xml:space="preserve">Imposto de Renda Retido na Fonte (IRRF) </w:t>
      </w:r>
      <w:r>
        <w:t xml:space="preserve">prevista no artigo 1º do Decreto nº 460/2023, republicado em 17/07/2023, Diário Oficial Eletrônico n.º 3192; e na forma da </w:t>
      </w:r>
      <w:hyperlink r:id="rId15">
        <w:r>
          <w:rPr>
            <w:u w:val="single"/>
          </w:rPr>
          <w:t>Instrução Normativa nº 2145/2023</w:t>
        </w:r>
      </w:hyperlink>
      <w:r>
        <w:rPr>
          <w:u w:val="single"/>
        </w:rPr>
        <w:t xml:space="preserve">, que alterou a Instrução Normativa n.º 1234/2012, ambas da </w:t>
      </w:r>
      <w:r>
        <w:t xml:space="preserve"> Receita Federal do Brasil (RFB), nos pagamentos efetuados pelo fornecimento de bens e pela prestação de serviços. </w:t>
      </w:r>
    </w:p>
    <w:p w:rsidR="00144ADE" w:rsidRDefault="00C742CE">
      <w:pPr>
        <w:pBdr>
          <w:top w:val="nil"/>
          <w:left w:val="nil"/>
          <w:bottom w:val="nil"/>
          <w:right w:val="nil"/>
          <w:between w:val="nil"/>
        </w:pBdr>
        <w:jc w:val="both"/>
      </w:pPr>
      <w:r>
        <w:t>9.33. No caso de fornecimento de bens ou de prestação de serviços amparados por isenção, deve observar a não incidência ou alíquota zero do imposto sobre a renda, na forma da legislação em vigor.</w:t>
      </w:r>
    </w:p>
    <w:p w:rsidR="00144ADE" w:rsidRDefault="00C742CE">
      <w:pPr>
        <w:pBdr>
          <w:top w:val="nil"/>
          <w:left w:val="nil"/>
          <w:bottom w:val="nil"/>
          <w:right w:val="nil"/>
          <w:between w:val="nil"/>
        </w:pBdr>
        <w:ind w:left="720"/>
        <w:jc w:val="both"/>
      </w:pPr>
      <w:r>
        <w:t xml:space="preserve">9.33.1. Neste caso, a retenção do imposto será feita mediante aplicação da alíquota informada na coluna 02-IR do Anexo I, que </w:t>
      </w:r>
      <w:r>
        <w:rPr>
          <w:b/>
        </w:rPr>
        <w:t>i</w:t>
      </w:r>
      <w:r>
        <w:t xml:space="preserve">ncidirá sobre os valores não abrangidos pela isenção, não incidência ou alíquota zero, determinada mediante a aplicação do </w:t>
      </w:r>
      <w:r>
        <w:rPr>
          <w:b/>
        </w:rPr>
        <w:t xml:space="preserve">percentual de 15% sobre a base de cálculo determinada na forma estabelecida pelo artigo 15 da </w:t>
      </w:r>
      <w:hyperlink r:id="rId16" w:anchor="art15">
        <w:r>
          <w:rPr>
            <w:b/>
            <w:u w:val="single"/>
          </w:rPr>
          <w:t>Lei n.º 9.249, de 1995</w:t>
        </w:r>
      </w:hyperlink>
      <w:r>
        <w:t>, conforme a natureza do bem fornecido ou do serviço prestado. O percentual a ser aplicado sobre o valor a ser pago corresponderá à espécie do bem fornecido ou do serviço prestado.</w:t>
      </w:r>
    </w:p>
    <w:p w:rsidR="00144ADE" w:rsidRDefault="00C742CE">
      <w:pPr>
        <w:jc w:val="both"/>
      </w:pPr>
      <w:r>
        <w:rPr>
          <w:b/>
        </w:rPr>
        <w:t xml:space="preserve">9.34. As contribuições Previdenciárias serão retidas </w:t>
      </w:r>
      <w:r>
        <w:t xml:space="preserve">na forma da Lei 8212/1991 e seu Decreto Regulamentar </w:t>
      </w:r>
      <w:proofErr w:type="gramStart"/>
      <w:r>
        <w:t>n.º</w:t>
      </w:r>
      <w:proofErr w:type="gramEnd"/>
      <w:r>
        <w:t xml:space="preserve"> 3.048/1999 e demais normas aplicáveis.</w:t>
      </w:r>
    </w:p>
    <w:p w:rsidR="00144ADE" w:rsidRDefault="00C742CE">
      <w:pPr>
        <w:jc w:val="both"/>
      </w:pPr>
      <w:r>
        <w:t>9.35. O contratado regularmente</w:t>
      </w:r>
      <w:r>
        <w:rPr>
          <w:b/>
        </w:rPr>
        <w:t xml:space="preserve"> optante pelo Simples Nacional, nos termos da Lei Complementar </w:t>
      </w:r>
      <w:proofErr w:type="gramStart"/>
      <w:r>
        <w:rPr>
          <w:b/>
        </w:rPr>
        <w:t>n.º</w:t>
      </w:r>
      <w:proofErr w:type="gramEnd"/>
      <w:r>
        <w:rPr>
          <w:b/>
        </w:rPr>
        <w:t xml:space="preserve"> 123, de 2006, não sofrerá a retenção tributária quanto aos impostos e contribuições abrangidos por aquele regime. </w:t>
      </w:r>
      <w:r>
        <w:t>No entanto, o pagamento ficará condicionado à apresentação de comprovação, por meio de documento oficial, de que faz jus ao tratamento tributário favorecido previsto na referida Lei Complementar.</w:t>
      </w:r>
    </w:p>
    <w:p w:rsidR="00144ADE" w:rsidRDefault="00C742CE">
      <w:pPr>
        <w:pStyle w:val="Ttulo2"/>
        <w:spacing w:before="200" w:after="200" w:line="240" w:lineRule="auto"/>
      </w:pPr>
      <w:bookmarkStart w:id="45" w:name="_g16811p0nu9l" w:colFirst="0" w:colLast="0"/>
      <w:bookmarkEnd w:id="45"/>
      <w:r>
        <w:t>ANTECIPAÇÃO DE PAGAMENTO</w:t>
      </w:r>
    </w:p>
    <w:p w:rsidR="00144ADE" w:rsidRDefault="00C742CE">
      <w:pPr>
        <w:pBdr>
          <w:top w:val="nil"/>
          <w:left w:val="nil"/>
          <w:bottom w:val="nil"/>
          <w:right w:val="nil"/>
          <w:between w:val="nil"/>
        </w:pBdr>
      </w:pPr>
      <w:r>
        <w:t>9.36. A presente contratação NÃO permite a antecipação de pagamento.</w:t>
      </w:r>
    </w:p>
    <w:p w:rsidR="00144ADE" w:rsidRDefault="00C742CE">
      <w:pPr>
        <w:pStyle w:val="Ttulo2"/>
        <w:spacing w:before="200" w:after="200" w:line="240" w:lineRule="auto"/>
      </w:pPr>
      <w:bookmarkStart w:id="46" w:name="_w3l16dh25qcv" w:colFirst="0" w:colLast="0"/>
      <w:bookmarkEnd w:id="46"/>
      <w:r>
        <w:t>CESSÃO DE CRÉDITO</w:t>
      </w:r>
    </w:p>
    <w:p w:rsidR="00144ADE" w:rsidRDefault="00C742CE">
      <w:pPr>
        <w:pBdr>
          <w:top w:val="nil"/>
          <w:left w:val="nil"/>
          <w:bottom w:val="nil"/>
          <w:right w:val="nil"/>
          <w:between w:val="nil"/>
        </w:pBdr>
        <w:jc w:val="both"/>
      </w:pPr>
      <w:r>
        <w:t>9.37. Até a regulamentação na esfera municipal, eventual cessão fiduciária dos créditos do contrato, deverá observar o disposto na , nos termos conforme os procedimentos previstos na</w:t>
      </w:r>
      <w:hyperlink r:id="rId17">
        <w:r>
          <w:t xml:space="preserve"> </w:t>
        </w:r>
      </w:hyperlink>
      <w:hyperlink r:id="rId18">
        <w:r>
          <w:rPr>
            <w:u w:val="single"/>
          </w:rPr>
          <w:t>Instrução Normativa SEGES/ME nº 53, de 8 de Julho de 2020</w:t>
        </w:r>
      </w:hyperlink>
      <w:r>
        <w:t>.</w:t>
      </w:r>
    </w:p>
    <w:p w:rsidR="00144ADE" w:rsidRDefault="00C742CE">
      <w:pPr>
        <w:pBdr>
          <w:top w:val="nil"/>
          <w:left w:val="nil"/>
          <w:bottom w:val="nil"/>
          <w:right w:val="nil"/>
          <w:between w:val="nil"/>
        </w:pBdr>
        <w:ind w:left="720"/>
        <w:jc w:val="both"/>
      </w:pPr>
      <w:r>
        <w:t xml:space="preserve">9.37.1 A eficácia da cessão de crédito, de qualquer natureza, em relação à Administração, está condicionada à celebração de termo aditivo ao contrato administrativo. </w:t>
      </w:r>
    </w:p>
    <w:p w:rsidR="00144ADE" w:rsidRDefault="00C742CE">
      <w:pPr>
        <w:ind w:left="720"/>
        <w:jc w:val="both"/>
        <w:rPr>
          <w:u w:val="single"/>
        </w:rPr>
      </w:pPr>
      <w:r>
        <w:t xml:space="preserve">9.37.2.Sem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w:t>
      </w:r>
      <w:r>
        <w:lastRenderedPageBreak/>
        <w:t>direta ou indiretamente, conforme</w:t>
      </w:r>
      <w:hyperlink r:id="rId19" w:anchor=":~:text=LEI%20N%C2%BA%208.429%2C%20DE%202%20DE%20JUNHO%20DE%201992&amp;text=Disp%C3%B5e%20sobre%20as%20san%C3%A7%C3%B5es%20aplic%C3%A1veis,fundacional%20e%20d%C3%A1%20outras%20provid%C3%AAncias.">
        <w:r>
          <w:t xml:space="preserve"> </w:t>
        </w:r>
      </w:hyperlink>
      <w:hyperlink r:id="rId20" w:anchor=":~:text=LEI%20N%C2%BA%208.429%2C%20DE%202%20DE%20JUNHO%20DE%201992&amp;text=Disp%C3%B5e%20sobre%20as%20san%C3%A7%C3%B5es%20aplic%C3%A1veis,fundacional%20e%20d%C3%A1%20outras%20provid%C3%AAncias.">
        <w:r>
          <w:rPr>
            <w:u w:val="single"/>
          </w:rPr>
          <w:t>o art. 12 da Lei nº 8.429, de 1992</w:t>
        </w:r>
      </w:hyperlink>
      <w:r>
        <w:t>, nos termos do</w:t>
      </w:r>
      <w:hyperlink r:id="rId21">
        <w:r>
          <w:t xml:space="preserve"> </w:t>
        </w:r>
      </w:hyperlink>
      <w:hyperlink r:id="rId22">
        <w:r>
          <w:rPr>
            <w:u w:val="single"/>
          </w:rPr>
          <w:t>Parecer JL-01, de 18 de maio de 2020.</w:t>
        </w:r>
      </w:hyperlink>
    </w:p>
    <w:p w:rsidR="00144ADE" w:rsidRDefault="00C742CE">
      <w:pPr>
        <w:ind w:left="720"/>
        <w:jc w:val="both"/>
      </w:pPr>
      <w:r>
        <w:t>9.37.3.O crédito a ser pago à cessionária é exatamente aquele que seria destinado à cedente (contratado) pela execução do objeto contratual, restando absolutamente incólumes todas as defesas e exceções ao pagamento e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(INSTRUÇÃO NORMATIVA Nº 53, DE 8 DE JULHO DE 2020 e Anexos)</w:t>
      </w:r>
    </w:p>
    <w:p w:rsidR="00144ADE" w:rsidRDefault="00C742CE">
      <w:pPr>
        <w:ind w:left="720"/>
        <w:jc w:val="both"/>
      </w:pPr>
      <w:r>
        <w:t>9.37.4.A cessão de crédito não afetará a execução do objeto contratado, que continuará sob a integral responsabilidade do contratado.</w:t>
      </w:r>
    </w:p>
    <w:p w:rsidR="00144ADE" w:rsidRDefault="00C742CE" w:rsidP="00C742CE">
      <w:pPr>
        <w:pStyle w:val="Ttulo2"/>
        <w:spacing w:before="200" w:after="200" w:line="240" w:lineRule="auto"/>
      </w:pPr>
      <w:bookmarkStart w:id="47" w:name="_yqarpty8b5cd" w:colFirst="0" w:colLast="0"/>
      <w:bookmarkEnd w:id="47"/>
      <w:r>
        <w:t>CONTA DEPÓSITO VINCULADA</w:t>
      </w:r>
    </w:p>
    <w:p w:rsidR="00144ADE" w:rsidRDefault="00C742CE">
      <w:pPr>
        <w:pStyle w:val="Ttulo3"/>
        <w:spacing w:before="0" w:after="0" w:line="240" w:lineRule="auto"/>
        <w:jc w:val="both"/>
      </w:pPr>
      <w:bookmarkStart w:id="48" w:name="_1fgrxxzf7kl6" w:colFirst="0" w:colLast="0"/>
      <w:bookmarkEnd w:id="48"/>
      <w:r>
        <w:rPr>
          <w:b w:val="0"/>
        </w:rPr>
        <w:t>9.38. Para tratamento do risco de descumprimento das obrigações trabalhistas, previdenciárias e com FGTS por parte do Contratado em regime de Dedicação Exclusiva de Mão de Obra (DEMO), aplicam-se,</w:t>
      </w:r>
      <w:r>
        <w:t xml:space="preserve"> **enquanto não houver regulamentação municipal específica em contrário e nos termos do Art. 191 da Lei 14.133/2021**, </w:t>
      </w:r>
      <w:r>
        <w:rPr>
          <w:b w:val="0"/>
        </w:rPr>
        <w:t>as regras da Conta-Depósito Vinculada operacionalizadas pelo Anexo XII da IN SEGES/MP nº 05/2017 (conforme aplicabilidade mantida pela IN SEGES/ME nº 98/2022), sem prejuízo das regras estabelecidas neste Termo de Referência</w:t>
      </w:r>
      <w:r>
        <w:t xml:space="preserve">. </w:t>
      </w:r>
    </w:p>
    <w:p w:rsidR="00144ADE" w:rsidRDefault="00C742CE">
      <w:pPr>
        <w:pStyle w:val="Ttulo3"/>
        <w:spacing w:before="0" w:after="0" w:line="240" w:lineRule="auto"/>
        <w:ind w:left="720"/>
        <w:jc w:val="both"/>
      </w:pPr>
      <w:bookmarkStart w:id="49" w:name="_y8bbltgcgjfq" w:colFirst="0" w:colLast="0"/>
      <w:bookmarkEnd w:id="49"/>
      <w:r>
        <w:t>9.38.</w:t>
      </w:r>
      <w:proofErr w:type="gramStart"/>
      <w:r>
        <w:t>1.Os</w:t>
      </w:r>
      <w:proofErr w:type="gramEnd"/>
      <w:r>
        <w:t xml:space="preserve"> custos estimados das tarifas bancárias são de responsabilidade do Contratado e correspondem ao valor estimado de</w:t>
      </w:r>
      <w:r>
        <w:rPr>
          <w:color w:val="FF0000"/>
        </w:rPr>
        <w:t xml:space="preserve"> R$ X.XXX,XX (valor em extenso),</w:t>
      </w:r>
      <w:r>
        <w:t>por mês, podendo ser contemplados na proposta do interessado e devendo ser debitados dos valores depositados.</w:t>
      </w:r>
    </w:p>
    <w:p w:rsidR="00144ADE" w:rsidRDefault="00C742CE">
      <w:pPr>
        <w:jc w:val="both"/>
        <w:rPr>
          <w:b/>
        </w:rPr>
      </w:pPr>
      <w:r>
        <w:t>9.39. O futuro Contratado autoriza desde já, a Administração Contratante, no momento da assinatura do contrato, a fazer o desconto nas faturas e realizar os pagamentos dos salários e demais verbas trabalhistas diretamente aos trabalhadores, bem como das contribuições previdenciárias e do FGTS,</w:t>
      </w:r>
      <w:r>
        <w:rPr>
          <w:b/>
        </w:rPr>
        <w:t xml:space="preserve"> quando não demonstrado o cumprimento tempestivo e regular dessas obrigações, até o momento da regularização, sem prejuízo das sanções cabíveis.</w:t>
      </w:r>
    </w:p>
    <w:p w:rsidR="00144ADE" w:rsidRDefault="00C742CE">
      <w:pPr>
        <w:jc w:val="both"/>
      </w:pPr>
      <w:r>
        <w:t>9.40. 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visando serem utilizados exclusivamente no pagamento de salários e das demais verbas trabalhistas, bem como das contribuições sociais e FGTS decorrentes.</w:t>
      </w:r>
    </w:p>
    <w:p w:rsidR="00144ADE" w:rsidRDefault="00C742CE">
      <w:pPr>
        <w:jc w:val="both"/>
      </w:pPr>
      <w:r>
        <w:t>9.41.O Contratado autoriza o provisionamento de valores para o pagamento das férias, 13º salário e rescisão contratual dos trabalhadores alocados à execução do contrato, bem como de suas repercussões trabalhistas, fundiárias e previdenciárias, que serão depositados pelo Contratante em conta-depósito vinculada específica, em nome do prestador dos serviços, bloqueada para movimentação, e que somente serão liberados para o pagamento direto dessas verbas aos trabalhadores, nas condições estabelecidas no item 1.5 do anexo VII-B da IN SEGES/MP n. 5/2017.</w:t>
      </w:r>
    </w:p>
    <w:p w:rsidR="00144ADE" w:rsidRDefault="00C742CE">
      <w:pPr>
        <w:jc w:val="both"/>
      </w:pPr>
      <w:r>
        <w:lastRenderedPageBreak/>
        <w:t>9.42.O montante dos depósitos da conta vinculada, conforme item 2 do Anexo XII da IN SEGES/MP n. 5/2017 será igual ao somatório dos valores das provisões a seguir discriminadas, incidentes sobre a remuneração, cuja movimentação dependerá de autorização do órgão ou entidade promotora da contratação e será feita exclusivamente para o pagamento das respectivas obrigações:</w:t>
      </w:r>
    </w:p>
    <w:p w:rsidR="00144ADE" w:rsidRDefault="00C742CE" w:rsidP="00F43715">
      <w:pPr>
        <w:numPr>
          <w:ilvl w:val="0"/>
          <w:numId w:val="51"/>
        </w:numPr>
        <w:jc w:val="both"/>
      </w:pPr>
      <w:r>
        <w:t>13º (décimo terceiro) salário;</w:t>
      </w:r>
    </w:p>
    <w:p w:rsidR="00144ADE" w:rsidRDefault="00C742CE" w:rsidP="00F43715">
      <w:pPr>
        <w:numPr>
          <w:ilvl w:val="0"/>
          <w:numId w:val="51"/>
        </w:numPr>
        <w:jc w:val="both"/>
      </w:pPr>
      <w:r>
        <w:t>Férias e um terço constitucional de férias;</w:t>
      </w:r>
    </w:p>
    <w:p w:rsidR="00144ADE" w:rsidRDefault="00C742CE" w:rsidP="00F43715">
      <w:pPr>
        <w:numPr>
          <w:ilvl w:val="0"/>
          <w:numId w:val="51"/>
        </w:numPr>
        <w:jc w:val="both"/>
      </w:pPr>
      <w:r>
        <w:t>Multa sobre o FGTS; e</w:t>
      </w:r>
    </w:p>
    <w:p w:rsidR="00144ADE" w:rsidRDefault="00C742CE" w:rsidP="00F43715">
      <w:pPr>
        <w:numPr>
          <w:ilvl w:val="0"/>
          <w:numId w:val="51"/>
        </w:numPr>
        <w:jc w:val="both"/>
      </w:pPr>
      <w:r>
        <w:t>Encargos sobre férias e 13º (décimo terceiro) salário.</w:t>
      </w:r>
    </w:p>
    <w:p w:rsidR="00144ADE" w:rsidRDefault="00C742CE">
      <w:pPr>
        <w:jc w:val="both"/>
      </w:pPr>
      <w:r>
        <w:t>9.43. Os percentuais de provisionamento e a forma de cálculo serão aqueles indicados no Anexo XII da IN SEGES/MP n. 5/2017.</w:t>
      </w:r>
    </w:p>
    <w:p w:rsidR="00144ADE" w:rsidRDefault="00C742CE">
      <w:pPr>
        <w:jc w:val="both"/>
      </w:pPr>
      <w:r>
        <w:t xml:space="preserve">9.44. O saldo da conta-depósito será remunerado pelo índice de correção da poupança </w:t>
      </w:r>
      <w:proofErr w:type="gramStart"/>
      <w:r>
        <w:rPr>
          <w:i/>
        </w:rPr>
        <w:t>pro</w:t>
      </w:r>
      <w:proofErr w:type="gramEnd"/>
      <w:r>
        <w:rPr>
          <w:i/>
        </w:rPr>
        <w:t xml:space="preserve"> rata die</w:t>
      </w:r>
      <w:r>
        <w:t>, conforme definido em Termo de Cooperação Técnica firmado entre o promotor desta contratação e instituição financeira. Eventual alteração da forma de correção implicará a revisão do Termo de Cooperação Técnica.</w:t>
      </w:r>
    </w:p>
    <w:p w:rsidR="00144ADE" w:rsidRDefault="00C742CE">
      <w:pPr>
        <w:jc w:val="both"/>
      </w:pPr>
      <w:r>
        <w:t>9.45. Os valores referentes às provisões mencionadas neste edital Termo de Referência que sejam retidos por meio da conta-depósito deixarão de compor o valor mensal a ser pago diretamente à empresa que prestar os serviços.</w:t>
      </w:r>
    </w:p>
    <w:p w:rsidR="00144ADE" w:rsidRDefault="00C742CE">
      <w:pPr>
        <w:jc w:val="both"/>
      </w:pPr>
      <w:r>
        <w:t>9.46. O Contratado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rsidR="00144ADE" w:rsidRDefault="00C742CE">
      <w:pPr>
        <w:jc w:val="both"/>
      </w:pPr>
      <w:r>
        <w:t>9.47. 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rsidR="00144ADE" w:rsidRDefault="00C742CE">
      <w:pPr>
        <w:jc w:val="both"/>
      </w:pPr>
      <w:r>
        <w:t>9.48. A autorização de movimentação deverá especificar que se destina exclusivamente para o pagamento dos encargos trabalhistas ou de eventual indenização trabalhista aos trabalhadores favorecidos.</w:t>
      </w:r>
    </w:p>
    <w:p w:rsidR="00144ADE" w:rsidRDefault="00C742CE">
      <w:pPr>
        <w:jc w:val="both"/>
      </w:pPr>
      <w:r>
        <w:t>9.49.O Contratado deverá apresentar ao Contratante, no prazo máximo de 3 (três) dias úteis, contados da movimentação, o comprovante das transferências bancárias realizadas para a quitação das obrigações trabalhistas.</w:t>
      </w:r>
    </w:p>
    <w:p w:rsidR="00144ADE" w:rsidRDefault="00C742CE">
      <w:pPr>
        <w:spacing w:after="200"/>
        <w:jc w:val="both"/>
      </w:pPr>
      <w:r>
        <w:t>9.50.O saldo remanescente dos recursos depositados na conta-depósito será liberado à respectiva titular no momento do encerramento do contrato, na presença do sindicato da categoria correspondente aos serviços contratados, quando couber, e após a comprovação da quitação de todos os encargos trabalhistas e previdenciários relativos ao serviço contratado, conforme item 15 do Anexo XII da IN SEGES/MP n. 05/2017.</w:t>
      </w:r>
    </w:p>
    <w:tbl>
      <w:tblPr>
        <w:tblStyle w:val="aff5"/>
        <w:tblW w:w="9638"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638"/>
      </w:tblGrid>
      <w:tr w:rsidR="00144ADE">
        <w:tc>
          <w:tcPr>
            <w:tcW w:w="9638" w:type="dxa"/>
            <w:shd w:val="clear" w:color="auto" w:fill="F3F3F3"/>
            <w:tcMar>
              <w:top w:w="100" w:type="dxa"/>
              <w:left w:w="100" w:type="dxa"/>
              <w:bottom w:w="100" w:type="dxa"/>
              <w:right w:w="100" w:type="dxa"/>
            </w:tcMar>
          </w:tcPr>
          <w:p w:rsidR="00144ADE" w:rsidRDefault="00C742CE">
            <w:pPr>
              <w:pStyle w:val="Ttulo1"/>
              <w:widowControl w:val="0"/>
              <w:spacing w:before="0" w:after="0"/>
              <w:rPr>
                <w:sz w:val="28"/>
                <w:szCs w:val="28"/>
              </w:rPr>
            </w:pPr>
            <w:bookmarkStart w:id="50" w:name="_prlug7sv00gj" w:colFirst="0" w:colLast="0"/>
            <w:bookmarkEnd w:id="50"/>
            <w:r>
              <w:rPr>
                <w:sz w:val="28"/>
                <w:szCs w:val="28"/>
              </w:rPr>
              <w:lastRenderedPageBreak/>
              <w:t>10 HABILITAÇÃO DOS LICITANTES E FORNECEDORES</w:t>
            </w:r>
          </w:p>
        </w:tc>
      </w:tr>
    </w:tbl>
    <w:p w:rsidR="00144ADE" w:rsidRDefault="00C742CE">
      <w:pPr>
        <w:widowControl w:val="0"/>
        <w:spacing w:before="200"/>
        <w:jc w:val="both"/>
      </w:pPr>
      <w:r>
        <w:t xml:space="preserve">10.1 A habilitação das instituições participantes observará o disposto nos artigos 62 a 70 da Lei Federal </w:t>
      </w:r>
      <w:proofErr w:type="gramStart"/>
      <w:r>
        <w:t>n.º</w:t>
      </w:r>
      <w:proofErr w:type="gramEnd"/>
      <w:r>
        <w:t xml:space="preserve"> 14.133/2021 e os documentos pertinentes exigidos:(Somente as assinaladas)</w:t>
      </w:r>
    </w:p>
    <w:p w:rsidR="00144ADE" w:rsidRDefault="00C742CE">
      <w:pPr>
        <w:pStyle w:val="Ttulo2"/>
        <w:keepLines/>
        <w:widowControl w:val="0"/>
        <w:spacing w:before="200" w:after="200" w:line="240" w:lineRule="auto"/>
        <w:rPr>
          <w:sz w:val="26"/>
          <w:szCs w:val="26"/>
        </w:rPr>
      </w:pPr>
      <w:bookmarkStart w:id="51" w:name="_hqsp4pajleos" w:colFirst="0" w:colLast="0"/>
      <w:bookmarkEnd w:id="51"/>
      <w:r>
        <w:rPr>
          <w:sz w:val="26"/>
          <w:szCs w:val="26"/>
        </w:rPr>
        <w:t xml:space="preserve">➡️10.2. Habilitação jurídica </w:t>
      </w:r>
    </w:p>
    <w:tbl>
      <w:tblPr>
        <w:tblStyle w:val="Tabelacomgrade"/>
        <w:tblW w:w="0" w:type="auto"/>
        <w:tblLook w:val="04A0" w:firstRow="1" w:lastRow="0" w:firstColumn="1" w:lastColumn="0" w:noHBand="0" w:noVBand="1"/>
      </w:tblPr>
      <w:tblGrid>
        <w:gridCol w:w="9628"/>
      </w:tblGrid>
      <w:tr w:rsidR="00C742CE" w:rsidTr="00C742CE">
        <w:tc>
          <w:tcPr>
            <w:tcW w:w="9628" w:type="dxa"/>
          </w:tcPr>
          <w:p w:rsidR="00C742CE" w:rsidRPr="00C742CE" w:rsidRDefault="00C742CE" w:rsidP="00C742CE">
            <w:pPr>
              <w:spacing w:line="276" w:lineRule="auto"/>
              <w:jc w:val="both"/>
            </w:pPr>
            <w:r w:rsidRPr="00C742CE">
              <w:rPr>
                <w:bCs/>
                <w:color w:val="FF0000"/>
              </w:rPr>
              <w:t xml:space="preserve">ATENÇÃO </w:t>
            </w:r>
            <w:r w:rsidRPr="00C742CE">
              <w:rPr>
                <w:b/>
                <w:bCs/>
                <w:color w:val="FF0000"/>
              </w:rPr>
              <w:t>- HABILITAÇÃO SIMPLIFICADA PARA DISPENSA ELETRÔNICA:</w:t>
            </w:r>
            <w:r w:rsidRPr="00C742CE">
              <w:rPr>
                <w:color w:val="FF0000"/>
              </w:rPr>
              <w:t xml:space="preserve"> </w:t>
            </w:r>
            <w:r w:rsidRPr="00C742CE">
              <w:rPr>
                <w:bCs/>
                <w:color w:val="FF0000"/>
              </w:rPr>
              <w:t>Para os procedimentos de contratação direta com base no art. 75, I e II, da Lei nº 14.133/2021 (Dispensa Eletrônica com Disputa), a habilitação é SIMPLIFICADA, conforme o art. 14 do Decreto Municipal nº 719/2025.</w:t>
            </w:r>
            <w:r w:rsidRPr="00C742CE">
              <w:rPr>
                <w:color w:val="FF0000"/>
              </w:rPr>
              <w:t xml:space="preserve"> </w:t>
            </w:r>
            <w:r w:rsidRPr="00C742CE">
              <w:rPr>
                <w:bCs/>
                <w:color w:val="FF0000"/>
              </w:rPr>
              <w:t>Nesses casos, o preenchimento desta Seção deverá se restringir à seleção dos documentos de:</w:t>
            </w:r>
            <w:r w:rsidRPr="00C742CE">
              <w:rPr>
                <w:color w:val="FF0000"/>
              </w:rPr>
              <w:t xml:space="preserve"> </w:t>
            </w:r>
            <w:r w:rsidRPr="00C742CE">
              <w:rPr>
                <w:bCs/>
                <w:color w:val="FF0000"/>
              </w:rPr>
              <w:t>a) Habilitação Jurídica (item 10.2);</w:t>
            </w:r>
            <w:r w:rsidRPr="00C742CE">
              <w:rPr>
                <w:color w:val="FF0000"/>
              </w:rPr>
              <w:t xml:space="preserve"> </w:t>
            </w:r>
            <w:r w:rsidRPr="00C742CE">
              <w:rPr>
                <w:bCs/>
                <w:color w:val="FF0000"/>
              </w:rPr>
              <w:t>b) Habilitação Fiscal, Social e Trabalhista (item 10.3).</w:t>
            </w:r>
            <w:r w:rsidRPr="00C742CE">
              <w:rPr>
                <w:color w:val="FF0000"/>
              </w:rPr>
              <w:t xml:space="preserve"> </w:t>
            </w:r>
            <w:r w:rsidRPr="00C742CE">
              <w:rPr>
                <w:bCs/>
                <w:color w:val="FF0000"/>
              </w:rPr>
              <w:t>A QUALIFICAÇÃO ECONÔMICO-FINANCEIRA (item 10.4) É DISPENSADA, e a QUALIFICAÇÃO TÉCNICA (item 10.5) somente poderá ser exigida mediante robusta justificativa nos autos."</w:t>
            </w:r>
          </w:p>
        </w:tc>
      </w:tr>
    </w:tbl>
    <w:p w:rsidR="00C742CE" w:rsidRPr="00C742CE" w:rsidRDefault="00C742CE" w:rsidP="00C742CE"/>
    <w:p w:rsidR="00144ADE" w:rsidRDefault="00C742CE" w:rsidP="00F43715">
      <w:pPr>
        <w:widowControl w:val="0"/>
        <w:numPr>
          <w:ilvl w:val="0"/>
          <w:numId w:val="46"/>
        </w:numPr>
        <w:ind w:left="1133"/>
        <w:jc w:val="both"/>
      </w:pPr>
      <w:r>
        <w:t>10.2.1. No caso de admissão de prestação dos serviços por trabalhador autônomo (sem vínculo de subordinação) para fins de execução do objeto da contratação pública, incluindo os profissionais liberais não enquadrados como sociedade empresária ou empresário individual, nos termos das legislações específicas, ou produtores rurais, a Pessoa física deverá apresentar cédula de identidade (RG) ou documento equivalente que, por força de lei, tenha validade para fins de identificação em todo o território nacional além do Cadastro de Pessoa Física (CPF).</w:t>
      </w:r>
    </w:p>
    <w:p w:rsidR="00144ADE" w:rsidRDefault="00C742CE" w:rsidP="00F43715">
      <w:pPr>
        <w:widowControl w:val="0"/>
        <w:numPr>
          <w:ilvl w:val="0"/>
          <w:numId w:val="46"/>
        </w:numPr>
        <w:ind w:left="1133"/>
        <w:jc w:val="both"/>
      </w:pPr>
      <w:r>
        <w:t>10.2.2. Serão exigidos cédula de identidade (RG) ou documento equivalente que, por força de lei, tenha validade para fins de identificação em todo o território nacional além do Cadastro de Pessoa Física (CPF), será exigida do sócio majoritário, administrador e procurador de licitantes.</w:t>
      </w:r>
    </w:p>
    <w:p w:rsidR="00144ADE" w:rsidRDefault="00C742CE">
      <w:pPr>
        <w:widowControl w:val="0"/>
        <w:ind w:left="1133" w:hanging="360"/>
        <w:jc w:val="both"/>
        <w:rPr>
          <w:b/>
        </w:rPr>
      </w:pPr>
      <w:r>
        <w:rPr>
          <w:b/>
        </w:rPr>
        <w:t>10.2.3. Documento de Constituição da Pessoa Jurídica que deve ser apresentado conforme o tipo de constituição:</w:t>
      </w:r>
    </w:p>
    <w:p w:rsidR="00144ADE" w:rsidRDefault="00C742CE" w:rsidP="00F43715">
      <w:pPr>
        <w:widowControl w:val="0"/>
        <w:numPr>
          <w:ilvl w:val="0"/>
          <w:numId w:val="75"/>
        </w:numPr>
        <w:ind w:left="1700"/>
        <w:jc w:val="both"/>
      </w:pPr>
      <w:r>
        <w:rPr>
          <w:b/>
        </w:rPr>
        <w:t>Empresário individual:</w:t>
      </w:r>
      <w:r>
        <w:t xml:space="preserve"> inscrição no Registro Público de Empresas Mercantis, a cargo da Junta Comercial da respectiva sede.</w:t>
      </w:r>
    </w:p>
    <w:p w:rsidR="00144ADE" w:rsidRDefault="00C742CE" w:rsidP="00F43715">
      <w:pPr>
        <w:widowControl w:val="0"/>
        <w:numPr>
          <w:ilvl w:val="0"/>
          <w:numId w:val="75"/>
        </w:numPr>
        <w:ind w:left="1700"/>
        <w:jc w:val="both"/>
      </w:pPr>
      <w:r>
        <w:rPr>
          <w:b/>
        </w:rPr>
        <w:t xml:space="preserve">Microempreendedor Individual - MEI: </w:t>
      </w:r>
      <w:r>
        <w:t>Certificado da Condição de Microempreendedor Individual - CCMEI, cuja aceitação ficará condicionada à verificação da autenticidade no sítio https://www.gov.br/empresas-e-negocios/pt-br/empreendedor;</w:t>
      </w:r>
    </w:p>
    <w:p w:rsidR="00144ADE" w:rsidRDefault="00C742CE" w:rsidP="00F43715">
      <w:pPr>
        <w:widowControl w:val="0"/>
        <w:numPr>
          <w:ilvl w:val="0"/>
          <w:numId w:val="75"/>
        </w:numPr>
        <w:ind w:left="1700"/>
        <w:jc w:val="both"/>
      </w:pPr>
      <w:r>
        <w:rPr>
          <w:b/>
        </w:rPr>
        <w:t xml:space="preserve">Sociedade empresária, sociedade limitada unipessoal – SLU </w:t>
      </w:r>
      <w:r>
        <w:t>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44ADE" w:rsidRDefault="00C742CE" w:rsidP="00F43715">
      <w:pPr>
        <w:widowControl w:val="0"/>
        <w:numPr>
          <w:ilvl w:val="0"/>
          <w:numId w:val="75"/>
        </w:numPr>
        <w:ind w:left="1700"/>
        <w:jc w:val="both"/>
      </w:pPr>
      <w:r>
        <w:rPr>
          <w:b/>
        </w:rPr>
        <w:t>Sociedade empresária estrangeira:</w:t>
      </w:r>
      <w:r>
        <w:t xml:space="preserve"> portaria de autorização de funcionamento no Brasil, publicada no Diário Oficial da União e arquivada na Junta Comercial da </w:t>
      </w:r>
      <w:r>
        <w:lastRenderedPageBreak/>
        <w:t xml:space="preserve">unidade federativa onde se localizar a filial, agência, sucursal ou estabelecimento, a qual será considerada como sua sede, conforme Instrução Normativa DREI/ME </w:t>
      </w:r>
      <w:proofErr w:type="gramStart"/>
      <w:r>
        <w:t>n.º</w:t>
      </w:r>
      <w:proofErr w:type="gramEnd"/>
      <w:r>
        <w:t xml:space="preserve"> 77, de 18 de março de 2020.</w:t>
      </w:r>
    </w:p>
    <w:p w:rsidR="00144ADE" w:rsidRDefault="00C742CE" w:rsidP="00F43715">
      <w:pPr>
        <w:widowControl w:val="0"/>
        <w:numPr>
          <w:ilvl w:val="0"/>
          <w:numId w:val="75"/>
        </w:numPr>
        <w:ind w:left="1700"/>
        <w:jc w:val="both"/>
      </w:pPr>
      <w:r>
        <w:rPr>
          <w:b/>
        </w:rPr>
        <w:t>Sociedade simples:</w:t>
      </w:r>
      <w:r>
        <w:t xml:space="preserve"> inscrição do ato constitutivo no Registro Civil de Pessoas Jurídicas do local de sua sede, acompanhada de documento comprobatório de seus administradores;</w:t>
      </w:r>
    </w:p>
    <w:p w:rsidR="00144ADE" w:rsidRDefault="00C742CE" w:rsidP="00F43715">
      <w:pPr>
        <w:widowControl w:val="0"/>
        <w:numPr>
          <w:ilvl w:val="0"/>
          <w:numId w:val="75"/>
        </w:numPr>
        <w:ind w:left="1700"/>
        <w:jc w:val="both"/>
      </w:pPr>
      <w:r>
        <w:rPr>
          <w:b/>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144ADE" w:rsidRDefault="00C742CE" w:rsidP="00F43715">
      <w:pPr>
        <w:widowControl w:val="0"/>
        <w:numPr>
          <w:ilvl w:val="0"/>
          <w:numId w:val="75"/>
        </w:numPr>
        <w:ind w:left="1700"/>
        <w:jc w:val="both"/>
      </w:pPr>
      <w:r>
        <w:rPr>
          <w:b/>
        </w:rPr>
        <w:t>Sociedade cooperativa:</w:t>
      </w:r>
      <w: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144ADE" w:rsidRDefault="00C742CE">
      <w:pPr>
        <w:widowControl w:val="0"/>
        <w:ind w:left="1133"/>
        <w:jc w:val="both"/>
      </w:pPr>
      <w:r>
        <w:t>10.2.4. Os documentos apresentados deverão estar acompanhados de todas as alterações ou da consolidação respectiva. Em havendo dúvidas, poderão ser exigidas as certidões atualizadas dos órgãos emissores do registro comercial.</w:t>
      </w:r>
    </w:p>
    <w:p w:rsidR="00144ADE" w:rsidRDefault="00C742CE">
      <w:pPr>
        <w:widowControl w:val="0"/>
        <w:numPr>
          <w:ilvl w:val="0"/>
          <w:numId w:val="26"/>
        </w:numPr>
        <w:ind w:left="1133"/>
        <w:jc w:val="both"/>
      </w:pPr>
      <w:r>
        <w:rPr>
          <w:b/>
        </w:rPr>
        <w:t>10.2.5 (somente se assinalado) Ato de autorização para o exercício da atividade de</w:t>
      </w:r>
      <w:r>
        <w:t xml:space="preserve"> </w:t>
      </w:r>
      <w:r>
        <w:rPr>
          <w:color w:val="FF0000"/>
        </w:rPr>
        <w:t>............ (especificar a atividade contratada sujeita à autorização), expedido por ....... (</w:t>
      </w:r>
      <w:proofErr w:type="gramStart"/>
      <w:r>
        <w:rPr>
          <w:color w:val="FF0000"/>
        </w:rPr>
        <w:t>especificar</w:t>
      </w:r>
      <w:proofErr w:type="gramEnd"/>
      <w:r>
        <w:rPr>
          <w:color w:val="FF0000"/>
        </w:rPr>
        <w:t xml:space="preserve"> o órgão competente) nos termos do art. ..... </w:t>
      </w:r>
      <w:proofErr w:type="gramStart"/>
      <w:r>
        <w:rPr>
          <w:color w:val="FF0000"/>
        </w:rPr>
        <w:t>da</w:t>
      </w:r>
      <w:proofErr w:type="gramEnd"/>
      <w:r>
        <w:rPr>
          <w:color w:val="FF0000"/>
        </w:rPr>
        <w:t xml:space="preserve"> (Lei/Decreto) n° ........</w:t>
      </w:r>
    </w:p>
    <w:p w:rsidR="00144ADE" w:rsidRDefault="00C742CE">
      <w:pPr>
        <w:pStyle w:val="Ttulo2"/>
        <w:keepLines/>
        <w:widowControl w:val="0"/>
        <w:spacing w:before="200" w:after="200" w:line="240" w:lineRule="auto"/>
        <w:rPr>
          <w:sz w:val="26"/>
          <w:szCs w:val="26"/>
        </w:rPr>
      </w:pPr>
      <w:bookmarkStart w:id="52" w:name="_oqmeu9idbuzu" w:colFirst="0" w:colLast="0"/>
      <w:bookmarkEnd w:id="52"/>
      <w:r>
        <w:rPr>
          <w:sz w:val="26"/>
          <w:szCs w:val="26"/>
        </w:rPr>
        <w:t>➡️10.3. Habilitação fiscal, social e trabalhista (somente os selecionados)</w:t>
      </w:r>
    </w:p>
    <w:p w:rsidR="00144ADE" w:rsidRDefault="00C742CE" w:rsidP="00F43715">
      <w:pPr>
        <w:widowControl w:val="0"/>
        <w:numPr>
          <w:ilvl w:val="0"/>
          <w:numId w:val="85"/>
        </w:numPr>
        <w:ind w:left="1417"/>
        <w:jc w:val="both"/>
      </w:pPr>
      <w:r>
        <w:t xml:space="preserve">10.3.1. Cartão </w:t>
      </w:r>
      <w:r>
        <w:rPr>
          <w:b/>
        </w:rPr>
        <w:t>CNPJ ou CPF</w:t>
      </w:r>
      <w:r>
        <w:t>, conforme o caso;</w:t>
      </w:r>
    </w:p>
    <w:p w:rsidR="00144ADE" w:rsidRDefault="00C742CE" w:rsidP="00F43715">
      <w:pPr>
        <w:widowControl w:val="0"/>
        <w:numPr>
          <w:ilvl w:val="0"/>
          <w:numId w:val="85"/>
        </w:numPr>
        <w:ind w:left="1417"/>
        <w:jc w:val="both"/>
      </w:pPr>
      <w:r>
        <w:t xml:space="preserve">10.3.2. Prova de </w:t>
      </w:r>
      <w:r>
        <w:rPr>
          <w:b/>
        </w:rPr>
        <w:t>regularidade fiscal perante a Fazenda Nacional,</w:t>
      </w:r>
      <w:r>
        <w:t xml:space="preserve">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144ADE" w:rsidRDefault="00C742CE" w:rsidP="00F43715">
      <w:pPr>
        <w:widowControl w:val="0"/>
        <w:numPr>
          <w:ilvl w:val="0"/>
          <w:numId w:val="85"/>
        </w:numPr>
        <w:ind w:left="1417"/>
        <w:jc w:val="both"/>
      </w:pPr>
      <w:r>
        <w:t xml:space="preserve">10.3.3. </w:t>
      </w:r>
      <w:r>
        <w:rPr>
          <w:b/>
        </w:rPr>
        <w:t>Prova de regularidade com o Fundo de Garantia do Tempo de Serviço (FGTS)</w:t>
      </w:r>
      <w:r>
        <w:t>;</w:t>
      </w:r>
    </w:p>
    <w:p w:rsidR="00144ADE" w:rsidRDefault="00C742CE" w:rsidP="00F43715">
      <w:pPr>
        <w:widowControl w:val="0"/>
        <w:numPr>
          <w:ilvl w:val="0"/>
          <w:numId w:val="85"/>
        </w:numPr>
        <w:ind w:left="1417"/>
        <w:jc w:val="both"/>
      </w:pPr>
      <w:r>
        <w:t xml:space="preserve">10.3.4. Prova de </w:t>
      </w:r>
      <w:r>
        <w:rPr>
          <w:b/>
        </w:rPr>
        <w:t>inexistência de débitos inadimplidos perante a Justiça do Trabalho,</w:t>
      </w:r>
      <w:r>
        <w:t xml:space="preserve"> mediante a apresentação de certidão negativa ou positiva com efeito de negativa, nos termos do Título VII-A da Consolidação das Leis do Trabalho, aprovada pelo Decreto-Lei nº 5.452, de 1º de maio de 1943;</w:t>
      </w:r>
    </w:p>
    <w:p w:rsidR="00144ADE" w:rsidRDefault="00C742CE" w:rsidP="00F43715">
      <w:pPr>
        <w:widowControl w:val="0"/>
        <w:numPr>
          <w:ilvl w:val="0"/>
          <w:numId w:val="85"/>
        </w:numPr>
        <w:ind w:left="1417"/>
        <w:jc w:val="both"/>
      </w:pPr>
      <w:r>
        <w:t xml:space="preserve">10.3.5. Prova de </w:t>
      </w:r>
      <w:r>
        <w:rPr>
          <w:b/>
        </w:rPr>
        <w:t>inscrição no cadastro de contribuintes Estadual ou Municipal</w:t>
      </w:r>
      <w:r>
        <w:t xml:space="preserve"> [exigido cadastro estadual no caso de incidência de ICMS e no caso de Incidência de ISS, o cadastro municipal] relativo ao domicílio ou sede do fornecedor, pertinente ao seu ramo de atividade e compatível com o objeto contratual;</w:t>
      </w:r>
    </w:p>
    <w:p w:rsidR="00144ADE" w:rsidRDefault="00C742CE" w:rsidP="00F43715">
      <w:pPr>
        <w:widowControl w:val="0"/>
        <w:numPr>
          <w:ilvl w:val="0"/>
          <w:numId w:val="85"/>
        </w:numPr>
        <w:ind w:left="1417"/>
        <w:jc w:val="both"/>
      </w:pPr>
      <w:r>
        <w:t>10.3.6. Prova de</w:t>
      </w:r>
      <w:r>
        <w:rPr>
          <w:b/>
        </w:rPr>
        <w:t xml:space="preserve"> regularidade com a Fazenda Estadual/Distrital</w:t>
      </w:r>
      <w:r>
        <w:t xml:space="preserve"> e/ou </w:t>
      </w:r>
      <w:r>
        <w:lastRenderedPageBreak/>
        <w:t>Municipal/Distrital do domicílio, ou sede do fornecedor, relativa à atividade em cujo exercício contrata ou concorre;</w:t>
      </w:r>
    </w:p>
    <w:p w:rsidR="00144ADE" w:rsidRDefault="00C742CE" w:rsidP="00F43715">
      <w:pPr>
        <w:widowControl w:val="0"/>
        <w:numPr>
          <w:ilvl w:val="0"/>
          <w:numId w:val="85"/>
        </w:numPr>
        <w:ind w:left="1417"/>
        <w:jc w:val="both"/>
      </w:pPr>
      <w:r>
        <w:t>10.3.7. Caso o fornecedor seja considerado isento dos tributos Estadual/Distrital ou Municipal/</w:t>
      </w:r>
      <w:proofErr w:type="gramStart"/>
      <w:r>
        <w:t>Distrital  relacionados</w:t>
      </w:r>
      <w:proofErr w:type="gramEnd"/>
      <w:r>
        <w:t xml:space="preserve"> ao objeto contratual, deverá comprovar tal condição mediante a apresentação de declaração da Fazenda respectiva do seu domicílio ou sede, ou outra equivalente, na forma da lei.</w:t>
      </w:r>
    </w:p>
    <w:p w:rsidR="00144ADE" w:rsidRDefault="00C742CE" w:rsidP="00F43715">
      <w:pPr>
        <w:widowControl w:val="0"/>
        <w:numPr>
          <w:ilvl w:val="0"/>
          <w:numId w:val="85"/>
        </w:numPr>
        <w:ind w:left="1417"/>
        <w:jc w:val="both"/>
      </w:pPr>
      <w:r>
        <w:t>10.3.8. O fornecedor enquadrado como microempreendedor individual que pretenda auferir os benefícios do tratamento diferenciado previstos na Lei Complementar n. 123, de 2006, estará dispensado da prova de inscrição nos cadastros de contribuintes estadual e municipal, mas não da apresentação da prova de regularidade.</w:t>
      </w:r>
    </w:p>
    <w:p w:rsidR="00144ADE" w:rsidRDefault="00C742CE">
      <w:pPr>
        <w:pStyle w:val="Ttulo2"/>
        <w:keepLines/>
        <w:widowControl w:val="0"/>
        <w:spacing w:before="200" w:after="200" w:line="240" w:lineRule="auto"/>
        <w:rPr>
          <w:sz w:val="26"/>
          <w:szCs w:val="26"/>
        </w:rPr>
      </w:pPr>
      <w:bookmarkStart w:id="53" w:name="_m84vvnhgahec" w:colFirst="0" w:colLast="0"/>
      <w:bookmarkEnd w:id="53"/>
      <w:r>
        <w:rPr>
          <w:sz w:val="26"/>
          <w:szCs w:val="26"/>
        </w:rPr>
        <w:t>➡️10.4. Qualificação Econômico-Financeira (somente os selecionados)</w:t>
      </w:r>
    </w:p>
    <w:p w:rsidR="00144ADE" w:rsidRDefault="00C742CE" w:rsidP="00F43715">
      <w:pPr>
        <w:widowControl w:val="0"/>
        <w:numPr>
          <w:ilvl w:val="0"/>
          <w:numId w:val="67"/>
        </w:numPr>
        <w:ind w:left="1417"/>
        <w:jc w:val="both"/>
      </w:pPr>
      <w:r>
        <w:t>10.4.1.</w:t>
      </w:r>
      <w:r>
        <w:rPr>
          <w:b/>
        </w:rPr>
        <w:t xml:space="preserve"> Quando pessoa física ou Sociedade Simples</w:t>
      </w:r>
      <w:r>
        <w:t xml:space="preserve">, certidão negativa de insolvência civil expedida pelo distribuidor do domicílio ou sede do licitante, caso se trate de pessoa física, desde que admitida a sua participação na licitação (art. 5º, inciso II, alínea “c”, da Instrução Normativa Seges/ME </w:t>
      </w:r>
      <w:proofErr w:type="gramStart"/>
      <w:r>
        <w:t>n.º</w:t>
      </w:r>
      <w:proofErr w:type="gramEnd"/>
      <w:r>
        <w:t xml:space="preserve"> 116, de 2021), ou de sociedade simples;</w:t>
      </w:r>
    </w:p>
    <w:p w:rsidR="00144ADE" w:rsidRDefault="00C742CE" w:rsidP="00F43715">
      <w:pPr>
        <w:widowControl w:val="0"/>
        <w:numPr>
          <w:ilvl w:val="0"/>
          <w:numId w:val="67"/>
        </w:numPr>
        <w:ind w:left="1417"/>
        <w:jc w:val="both"/>
      </w:pPr>
      <w:r>
        <w:t xml:space="preserve">10.4.2 </w:t>
      </w:r>
      <w:r>
        <w:rPr>
          <w:b/>
        </w:rPr>
        <w:t>Certidão Negativa de Falência e Recuperação Judicial</w:t>
      </w:r>
      <w:r>
        <w:t xml:space="preserve"> expedida pelo distribuidor da sede do fornecedor - Lei </w:t>
      </w:r>
      <w:proofErr w:type="gramStart"/>
      <w:r>
        <w:t>n.º</w:t>
      </w:r>
      <w:proofErr w:type="gramEnd"/>
      <w:r>
        <w:t xml:space="preserve"> 14.133, de 2021, art. 69, caput, inciso II);</w:t>
      </w:r>
    </w:p>
    <w:p w:rsidR="00144ADE" w:rsidRDefault="00C742CE" w:rsidP="00F43715">
      <w:pPr>
        <w:widowControl w:val="0"/>
        <w:numPr>
          <w:ilvl w:val="0"/>
          <w:numId w:val="67"/>
        </w:numPr>
        <w:ind w:left="1417"/>
        <w:jc w:val="both"/>
      </w:pPr>
      <w:r>
        <w:t xml:space="preserve">10.4.3. </w:t>
      </w:r>
      <w:r>
        <w:rPr>
          <w:b/>
        </w:rPr>
        <w:t>Balanço patrimonial, demonstração de resultado de exercício e demais demonstrações contábeis dos 2 (dois) últimos exercícios sociais,</w:t>
      </w:r>
      <w:r>
        <w:t xml:space="preserve"> comprovando: índices de Liquidez Geral (LG), Liquidez Corrente (LC), e Solvência Geral (SG) </w:t>
      </w:r>
      <w:r>
        <w:rPr>
          <w:b/>
          <w:color w:val="FF0000"/>
        </w:rPr>
        <w:t>superiores a 1 (um);</w:t>
      </w:r>
    </w:p>
    <w:p w:rsidR="00144ADE" w:rsidRDefault="00C742CE">
      <w:pPr>
        <w:widowControl w:val="0"/>
        <w:ind w:left="2160"/>
        <w:jc w:val="both"/>
      </w:pPr>
      <w:r>
        <w:t>10.4.3.1. As empresas criadas no exercício financeiro da licitação deverão atender a todas as exigências da habilitação e poderão substituir os demonstrativos contábeis pelo balanço de abertura; e</w:t>
      </w:r>
    </w:p>
    <w:p w:rsidR="00144ADE" w:rsidRDefault="00C742CE">
      <w:pPr>
        <w:widowControl w:val="0"/>
        <w:ind w:left="2160"/>
        <w:jc w:val="both"/>
      </w:pPr>
      <w:r>
        <w:t>10.4.3.2. Os documentos referidos acima limitar-se-ão ao último exercício no caso de a pessoa jurídica ter sido constituída há menos de 2 (dois) anos.</w:t>
      </w:r>
    </w:p>
    <w:p w:rsidR="00144ADE" w:rsidRDefault="00C742CE">
      <w:pPr>
        <w:widowControl w:val="0"/>
        <w:ind w:left="2160"/>
        <w:jc w:val="both"/>
      </w:pPr>
      <w:r>
        <w:t xml:space="preserve">10.4.3.3. Os documentos referidos acima deverão ser exigidos com base no limite definido pela Receita Federal do Brasil para transmissão da Escrituração Contábil Digital - ECD ao </w:t>
      </w:r>
      <w:proofErr w:type="spellStart"/>
      <w:r>
        <w:t>Sped</w:t>
      </w:r>
      <w:proofErr w:type="spellEnd"/>
      <w:r>
        <w:t xml:space="preserve">.  </w:t>
      </w:r>
    </w:p>
    <w:p w:rsidR="00144ADE" w:rsidRDefault="00C742CE">
      <w:pPr>
        <w:widowControl w:val="0"/>
        <w:ind w:left="2160"/>
        <w:jc w:val="both"/>
      </w:pPr>
      <w:r>
        <w:t>10.4.3.4. O atendimento dos índices econômicos previstos neste item deverá ser atestado mediante declaração assinada por profissional habilitado da área contábil, apresentada pelo fornecedor.</w:t>
      </w:r>
    </w:p>
    <w:p w:rsidR="00144ADE" w:rsidRDefault="00C742CE">
      <w:pPr>
        <w:widowControl w:val="0"/>
        <w:ind w:left="2160"/>
        <w:jc w:val="both"/>
      </w:pPr>
      <w:r>
        <w:t xml:space="preserve">10.4.3.5 Nos termos do Acórdão do TCU 133/2022, no caso de prestação de serviços, o microempreendedor individual (MEI) deve apresentar, quando exigido para fins de qualificação econômico-financeira, o balanço patrimonial e as demonstrações contábeis do último exercício </w:t>
      </w:r>
      <w:proofErr w:type="gramStart"/>
      <w:r>
        <w:t>social ,</w:t>
      </w:r>
      <w:proofErr w:type="gramEnd"/>
      <w:r>
        <w:t xml:space="preserve"> ainda que dispensado da elaboração do referido balanço pelo Código Civil (art. 1.179, § 2º, da Lei 10.406/2002).</w:t>
      </w:r>
    </w:p>
    <w:p w:rsidR="00144ADE" w:rsidRDefault="00C742CE">
      <w:pPr>
        <w:widowControl w:val="0"/>
        <w:ind w:left="2160"/>
        <w:jc w:val="both"/>
      </w:pPr>
      <w:r>
        <w:t xml:space="preserve">10.4.3.6. As empresas criadas no exercício financeiro da licitação deverão </w:t>
      </w:r>
      <w:r>
        <w:lastRenderedPageBreak/>
        <w:t>atender a todas as exigências da habilitação e poderão substituir os demonstrativos contábeis pelo balanço de abertura. (Lei nº 14.133, de 2021, art. 65, §1º).</w:t>
      </w:r>
    </w:p>
    <w:p w:rsidR="00144ADE" w:rsidRDefault="00C742CE" w:rsidP="00F43715">
      <w:pPr>
        <w:widowControl w:val="0"/>
        <w:numPr>
          <w:ilvl w:val="0"/>
          <w:numId w:val="71"/>
        </w:numPr>
        <w:jc w:val="both"/>
      </w:pPr>
      <w:r>
        <w:t>10.4.3.7</w:t>
      </w:r>
      <w:r>
        <w:rPr>
          <w:b/>
        </w:rPr>
        <w:t>. No caso de fornecimento de bens em parcela integral e imediat</w:t>
      </w:r>
      <w:r>
        <w:t>a, estão liberados da apresentação do balanço patrimonial do último exercício se o certame envolver fornecimento de bens em parcela imediata e integral, sendo exigida nos demais casos de fornecimento, nos termos do Acórdão do TCU 5221/2016 e Artigo 70 da Lei 14133/2021.</w:t>
      </w:r>
    </w:p>
    <w:p w:rsidR="00144ADE" w:rsidRDefault="00C742CE">
      <w:pPr>
        <w:pStyle w:val="Ttulo2"/>
        <w:keepLines/>
        <w:widowControl w:val="0"/>
        <w:spacing w:before="200" w:after="200" w:line="240" w:lineRule="auto"/>
        <w:rPr>
          <w:sz w:val="26"/>
          <w:szCs w:val="26"/>
        </w:rPr>
      </w:pPr>
      <w:bookmarkStart w:id="54" w:name="_4ji0edy0y9dr" w:colFirst="0" w:colLast="0"/>
      <w:bookmarkEnd w:id="54"/>
      <w:r>
        <w:rPr>
          <w:sz w:val="26"/>
          <w:szCs w:val="26"/>
        </w:rPr>
        <w:t xml:space="preserve">➡️10.5. Qualificação </w:t>
      </w:r>
      <w:proofErr w:type="gramStart"/>
      <w:r>
        <w:rPr>
          <w:sz w:val="26"/>
          <w:szCs w:val="26"/>
        </w:rPr>
        <w:t>Técnica(</w:t>
      </w:r>
      <w:proofErr w:type="gramEnd"/>
      <w:r>
        <w:rPr>
          <w:sz w:val="26"/>
          <w:szCs w:val="26"/>
        </w:rPr>
        <w:t>somente os selecionados)</w:t>
      </w:r>
    </w:p>
    <w:p w:rsidR="00144ADE" w:rsidRDefault="00C742CE" w:rsidP="00F43715">
      <w:pPr>
        <w:widowControl w:val="0"/>
        <w:numPr>
          <w:ilvl w:val="0"/>
          <w:numId w:val="76"/>
        </w:numPr>
        <w:jc w:val="both"/>
      </w:pPr>
      <w:r>
        <w:t>10.5.1. Será exigido o preenchimento e apresentação da declaração de que o licitante tomou conhecimento de todas as informações e das condições locais para o cumprimento das obrigações objeto da licitação;</w:t>
      </w:r>
    </w:p>
    <w:p w:rsidR="00144ADE" w:rsidRDefault="00C742CE" w:rsidP="00F43715">
      <w:pPr>
        <w:widowControl w:val="0"/>
        <w:numPr>
          <w:ilvl w:val="0"/>
          <w:numId w:val="76"/>
        </w:numPr>
        <w:jc w:val="both"/>
      </w:pPr>
      <w:r>
        <w:t>10.5.2 A declaração acima poderá ser substituída por declaração formal assinada pelo responsável técnico do licitante acerca do conhecimento pleno das condições e peculiaridades da contratação.</w:t>
      </w:r>
    </w:p>
    <w:p w:rsidR="00144ADE" w:rsidRDefault="00C742CE" w:rsidP="00F43715">
      <w:pPr>
        <w:widowControl w:val="0"/>
        <w:numPr>
          <w:ilvl w:val="0"/>
          <w:numId w:val="76"/>
        </w:numPr>
        <w:jc w:val="both"/>
      </w:pPr>
      <w:r>
        <w:t xml:space="preserve">10.5.3 Registro ou inscrição do profissional, ou da empresa (quando exigido) na entidade profissional competente </w:t>
      </w:r>
      <w:r>
        <w:rPr>
          <w:b/>
          <w:color w:val="FF0000"/>
        </w:rPr>
        <w:t>(</w:t>
      </w:r>
      <w:proofErr w:type="spellStart"/>
      <w:r>
        <w:rPr>
          <w:b/>
          <w:color w:val="FF0000"/>
        </w:rPr>
        <w:t>Ex</w:t>
      </w:r>
      <w:proofErr w:type="spellEnd"/>
      <w:r>
        <w:rPr>
          <w:b/>
          <w:color w:val="FF0000"/>
        </w:rPr>
        <w:t xml:space="preserve">: </w:t>
      </w:r>
      <w:proofErr w:type="gramStart"/>
      <w:r>
        <w:rPr>
          <w:b/>
          <w:color w:val="FF0000"/>
        </w:rPr>
        <w:t>CREA,CRM</w:t>
      </w:r>
      <w:proofErr w:type="gramEnd"/>
      <w:r>
        <w:rPr>
          <w:b/>
          <w:color w:val="FF0000"/>
        </w:rPr>
        <w:t xml:space="preserve">, CRF, </w:t>
      </w:r>
      <w:proofErr w:type="spellStart"/>
      <w:r>
        <w:rPr>
          <w:b/>
          <w:color w:val="FF0000"/>
        </w:rPr>
        <w:t>CRbio</w:t>
      </w:r>
      <w:proofErr w:type="spellEnd"/>
      <w:r>
        <w:rPr>
          <w:b/>
          <w:color w:val="FF0000"/>
        </w:rPr>
        <w:t xml:space="preserve">, </w:t>
      </w:r>
      <w:proofErr w:type="spellStart"/>
      <w:r>
        <w:rPr>
          <w:b/>
          <w:color w:val="FF0000"/>
        </w:rPr>
        <w:t>etc</w:t>
      </w:r>
      <w:proofErr w:type="spellEnd"/>
      <w:r>
        <w:rPr>
          <w:b/>
          <w:color w:val="FF0000"/>
        </w:rPr>
        <w:t>),</w:t>
      </w:r>
      <w:r>
        <w:rPr>
          <w:b/>
        </w:rPr>
        <w:t xml:space="preserve"> </w:t>
      </w:r>
      <w:r>
        <w:t>em plena validade</w:t>
      </w:r>
      <w:r>
        <w:rPr>
          <w:color w:val="FF0000"/>
        </w:rPr>
        <w:t>;</w:t>
      </w:r>
    </w:p>
    <w:p w:rsidR="00144ADE" w:rsidRDefault="00C742CE" w:rsidP="00F43715">
      <w:pPr>
        <w:widowControl w:val="0"/>
        <w:numPr>
          <w:ilvl w:val="0"/>
          <w:numId w:val="76"/>
        </w:numPr>
        <w:jc w:val="both"/>
      </w:pPr>
      <w:r>
        <w:t xml:space="preserve">10.5.4 </w:t>
      </w:r>
      <w:r>
        <w:rPr>
          <w:b/>
        </w:rPr>
        <w:t>Certidões ou Atestados de comprovação de aptidão para execução de serviço, ou bens, de considerável complexidade tecnológica ou operaciona</w:t>
      </w:r>
      <w:r>
        <w:t xml:space="preserve">l, equivalente ou superior com o objeto desta contratação. </w:t>
      </w:r>
    </w:p>
    <w:p w:rsidR="00144ADE" w:rsidRDefault="00C742CE">
      <w:pPr>
        <w:widowControl w:val="0"/>
        <w:ind w:left="1440"/>
        <w:jc w:val="both"/>
      </w:pPr>
      <w:r>
        <w:t>10.5.4.1. Para fins da comprovação de que trata este subitem, os atestados deverão dizer respeito a contratos executados com as seguintes características mínimas:</w:t>
      </w:r>
    </w:p>
    <w:p w:rsidR="00144ADE" w:rsidRDefault="00C742CE" w:rsidP="00F43715">
      <w:pPr>
        <w:widowControl w:val="0"/>
        <w:numPr>
          <w:ilvl w:val="0"/>
          <w:numId w:val="84"/>
        </w:numPr>
        <w:jc w:val="both"/>
      </w:pPr>
      <w:r>
        <w:t xml:space="preserve">10.5.4.1.1 </w:t>
      </w:r>
      <w:r>
        <w:rPr>
          <w:b/>
        </w:rPr>
        <w:t>Comprovação de execução de serviços no percentual de até (10 a 50%) do quantitativo das parcelas de maior relevância, assim consideradas aquelas que correspondem a pelo menos 4% do valor total do objeto contratual que o licitante apresentou proposta;</w:t>
      </w:r>
    </w:p>
    <w:p w:rsidR="00144ADE" w:rsidRDefault="00C742CE">
      <w:pPr>
        <w:widowControl w:val="0"/>
        <w:ind w:left="1440"/>
        <w:jc w:val="both"/>
      </w:pPr>
      <w:r>
        <w:t>10.5.4.2. Em caso de apresentação de atestado de desempenho anterior emitido em favor de consórcio do qual tenha feito parte, se o atestado ou o contrato de constituição do consórcio não identificar a atividade desempenhada por cada consorciado individualmente, serão adotados os seguintes critérios na avaliação de sua qualificação técnica:</w:t>
      </w:r>
    </w:p>
    <w:p w:rsidR="00144ADE" w:rsidRDefault="00C742CE">
      <w:pPr>
        <w:widowControl w:val="0"/>
        <w:ind w:left="2160"/>
        <w:jc w:val="both"/>
      </w:pPr>
      <w:r>
        <w:t xml:space="preserve">10.5.4.2.1. </w:t>
      </w:r>
      <w:proofErr w:type="gramStart"/>
      <w:r>
        <w:t>caso</w:t>
      </w:r>
      <w:proofErr w:type="gramEnd"/>
      <w:r>
        <w:t xml:space="preserve"> o atestado tenha sido emitido em favor de consórcio homogêneo, as experiências atestadas deverão ser reconhecidas para cada empresa consorciada na proporção quantitativa de sua participação no consórcio, salvo nas licitações para contratação de serviços técnicos especializados de natureza predominantemente intelectual, em que todas as experiências atestadas deverão ser reconhecidas para cada uma das empresas consorciadas;</w:t>
      </w:r>
    </w:p>
    <w:p w:rsidR="00144ADE" w:rsidRDefault="00C742CE">
      <w:pPr>
        <w:widowControl w:val="0"/>
        <w:ind w:left="2160"/>
        <w:jc w:val="both"/>
      </w:pPr>
      <w:r>
        <w:t xml:space="preserve">10.5.4.2.2 - caso o atestado tenha sido emitido em favor de consórcio heterogêneo, as experiências atestadas deverão ser reconhecidas para cada </w:t>
      </w:r>
      <w:r>
        <w:lastRenderedPageBreak/>
        <w:t>consorciado conforme os respectivos campos de atuação, inclusive nas licitações para contratação de serviços técnicos especializados de natureza predominantemente intelectual.</w:t>
      </w:r>
    </w:p>
    <w:p w:rsidR="00144ADE" w:rsidRDefault="00C742CE">
      <w:pPr>
        <w:widowControl w:val="0"/>
        <w:ind w:left="720"/>
        <w:jc w:val="both"/>
        <w:rPr>
          <w:b/>
        </w:rPr>
      </w:pPr>
      <w:r>
        <w:t>10.5.4.3. Na hipótese da cláusula 10.5.4.2 para fins de comprovação do percentual de participação do consorciado, caso este não conste expressamente do atestado ou da certidão, deverá ser juntada ao atestado ou à certidão cópia do instrumento de constituição do consórcio.</w:t>
      </w:r>
    </w:p>
    <w:p w:rsidR="00144ADE" w:rsidRDefault="00C742CE">
      <w:pPr>
        <w:widowControl w:val="0"/>
        <w:ind w:left="720"/>
        <w:jc w:val="both"/>
      </w:pPr>
      <w:r>
        <w:t>10.5.4.4. A exigência de comprovação da capacidade técnica que se refere o tópico 10.5.4.5, será exigida considerando apenas o item ou lote em que houver proposta pelo licitante.</w:t>
      </w:r>
    </w:p>
    <w:p w:rsidR="00144ADE" w:rsidRDefault="00C742CE">
      <w:pPr>
        <w:widowControl w:val="0"/>
        <w:ind w:left="720"/>
        <w:jc w:val="both"/>
      </w:pPr>
      <w:r>
        <w:t xml:space="preserve">10.5.5. Na documentação de que trata a cláusula 10.5.4, não serão admitidos atestados de responsabilidade técnica de profissionais que tenham dado causa à aplicação das sanções previstas nos incisos III e IV do </w:t>
      </w:r>
      <w:r>
        <w:rPr>
          <w:i/>
        </w:rPr>
        <w:t>caput</w:t>
      </w:r>
      <w:r>
        <w:t xml:space="preserve"> do art. 156 desta Lei em decorrência de orientação proposta, de prescrição técnica ou de qualquer ato profissional de sua responsabilidade.</w:t>
      </w:r>
    </w:p>
    <w:p w:rsidR="00144ADE" w:rsidRDefault="00C742CE">
      <w:pPr>
        <w:widowControl w:val="0"/>
        <w:ind w:left="720"/>
        <w:jc w:val="both"/>
      </w:pPr>
      <w:r>
        <w:t>10.5.6. Será admitida, para fins de comprovação de quantitativo mínimo, a apresentação e o somatório de diferentes atestados executados de forma concomitante.</w:t>
      </w:r>
    </w:p>
    <w:p w:rsidR="00144ADE" w:rsidRDefault="00C742CE">
      <w:pPr>
        <w:widowControl w:val="0"/>
        <w:ind w:left="720"/>
        <w:jc w:val="both"/>
      </w:pPr>
      <w:r>
        <w:t>10.5.7. Os atestados de capacidade técnica poderão ser apresentados em nome da matriz ou da filial da empresa licitante.</w:t>
      </w:r>
    </w:p>
    <w:p w:rsidR="00144ADE" w:rsidRDefault="00C742CE">
      <w:pPr>
        <w:widowControl w:val="0"/>
        <w:ind w:left="720"/>
        <w:jc w:val="both"/>
      </w:pPr>
      <w:r>
        <w:t>10.5.8. 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144ADE" w:rsidRDefault="00C742CE" w:rsidP="00F43715">
      <w:pPr>
        <w:widowControl w:val="0"/>
        <w:numPr>
          <w:ilvl w:val="0"/>
          <w:numId w:val="33"/>
        </w:numPr>
        <w:jc w:val="both"/>
        <w:rPr>
          <w:b/>
        </w:rPr>
      </w:pPr>
      <w:r>
        <w:rPr>
          <w:b/>
        </w:rPr>
        <w:t xml:space="preserve">10.5.9 Prova de atendimento aos requisitos de lei especial, qual seja, a apresentação de </w:t>
      </w:r>
    </w:p>
    <w:tbl>
      <w:tblPr>
        <w:tblStyle w:val="aff6"/>
        <w:tblW w:w="891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18"/>
      </w:tblGrid>
      <w:tr w:rsidR="00144ADE">
        <w:tc>
          <w:tcPr>
            <w:tcW w:w="8918" w:type="dxa"/>
            <w:shd w:val="clear" w:color="auto" w:fill="auto"/>
            <w:tcMar>
              <w:top w:w="100" w:type="dxa"/>
              <w:left w:w="100" w:type="dxa"/>
              <w:bottom w:w="100" w:type="dxa"/>
              <w:right w:w="100" w:type="dxa"/>
            </w:tcMar>
          </w:tcPr>
          <w:p w:rsidR="00144ADE" w:rsidRDefault="00C742CE">
            <w:pPr>
              <w:widowControl w:val="0"/>
              <w:jc w:val="both"/>
              <w:rPr>
                <w:b/>
                <w:color w:val="FF0000"/>
              </w:rPr>
            </w:pPr>
            <w:r>
              <w:rPr>
                <w:b/>
                <w:color w:val="FF0000"/>
              </w:rPr>
              <w:t xml:space="preserve">AE/AFE, Licença Ambiental, Alvará Sanitário, Ministério do Exército, </w:t>
            </w:r>
            <w:proofErr w:type="spellStart"/>
            <w:r>
              <w:rPr>
                <w:b/>
                <w:color w:val="FF0000"/>
              </w:rPr>
              <w:t>etc</w:t>
            </w:r>
            <w:proofErr w:type="spellEnd"/>
            <w:r>
              <w:rPr>
                <w:b/>
                <w:color w:val="FF0000"/>
              </w:rPr>
              <w:t>;</w:t>
            </w:r>
          </w:p>
        </w:tc>
      </w:tr>
    </w:tbl>
    <w:p w:rsidR="00144ADE" w:rsidRDefault="00C742CE" w:rsidP="00F43715">
      <w:pPr>
        <w:widowControl w:val="0"/>
        <w:numPr>
          <w:ilvl w:val="0"/>
          <w:numId w:val="33"/>
        </w:numPr>
        <w:spacing w:line="276" w:lineRule="auto"/>
        <w:jc w:val="both"/>
        <w:rPr>
          <w:b/>
          <w:color w:val="FF0000"/>
        </w:rPr>
      </w:pPr>
      <w:r>
        <w:rPr>
          <w:b/>
        </w:rPr>
        <w:t xml:space="preserve">10.5.9. Quando envolver o Edital em Serviços do SUS, nem </w:t>
      </w:r>
      <w:proofErr w:type="gramStart"/>
      <w:r>
        <w:rPr>
          <w:b/>
        </w:rPr>
        <w:t>exerce(</w:t>
      </w:r>
      <w:proofErr w:type="gramEnd"/>
      <w:r>
        <w:rPr>
          <w:b/>
        </w:rPr>
        <w:t>m) cargo de chefia ou função de confiança no SUS federal, estadual ou municipal, segundo artigo 26, § 4º, da Lei nº 8.080/1990, conforme modelo constante no Anexo V do Edital.</w:t>
      </w:r>
    </w:p>
    <w:p w:rsidR="00144ADE" w:rsidRDefault="00C742CE" w:rsidP="00F43715">
      <w:pPr>
        <w:widowControl w:val="0"/>
        <w:numPr>
          <w:ilvl w:val="0"/>
          <w:numId w:val="33"/>
        </w:numPr>
        <w:spacing w:line="276" w:lineRule="auto"/>
        <w:jc w:val="both"/>
      </w:pPr>
      <w:r>
        <w:rPr>
          <w:b/>
        </w:rPr>
        <w:t>10.5.9. Em se tratando de serviços que necessitem de habilitação prévia pelo Ministério da Saúde ou habilitação estadual, os interessados deverão apresentar as Portarias Ministeriais ou Resoluções que os autorizam a executar os serviços a ser contratados, conforme disposto no quadro constante no Anexo I deste Edital</w:t>
      </w:r>
    </w:p>
    <w:p w:rsidR="00144ADE" w:rsidRDefault="00C742CE" w:rsidP="00F43715">
      <w:pPr>
        <w:pStyle w:val="Ttulo1"/>
        <w:widowControl w:val="0"/>
        <w:numPr>
          <w:ilvl w:val="0"/>
          <w:numId w:val="33"/>
        </w:numPr>
        <w:spacing w:before="200" w:after="200"/>
        <w:rPr>
          <w:rFonts w:ascii="Calibri" w:eastAsia="Calibri" w:hAnsi="Calibri" w:cs="Calibri"/>
          <w:sz w:val="32"/>
          <w:szCs w:val="32"/>
        </w:rPr>
      </w:pPr>
      <w:bookmarkStart w:id="55" w:name="_be442gbykea0" w:colFirst="0" w:colLast="0"/>
      <w:bookmarkEnd w:id="55"/>
      <w:r>
        <w:rPr>
          <w:rFonts w:ascii="Calibri" w:eastAsia="Calibri" w:hAnsi="Calibri" w:cs="Calibri"/>
          <w:sz w:val="32"/>
          <w:szCs w:val="32"/>
        </w:rPr>
        <w:t>➡️10.6. Cooperativas:</w:t>
      </w:r>
    </w:p>
    <w:p w:rsidR="00144ADE" w:rsidRDefault="00C742CE">
      <w:pPr>
        <w:widowControl w:val="0"/>
        <w:ind w:left="720"/>
        <w:jc w:val="both"/>
      </w:pPr>
      <w:r>
        <w:t>10.6.1 Caso admitida a participação de cooperativas, será exigida a seguinte documentação complementar:</w:t>
      </w:r>
    </w:p>
    <w:p w:rsidR="00144ADE" w:rsidRDefault="00C742CE">
      <w:pPr>
        <w:widowControl w:val="0"/>
        <w:ind w:left="720"/>
        <w:jc w:val="both"/>
      </w:pPr>
      <w:r>
        <w:t xml:space="preserve">10.6.2. 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t>arts</w:t>
      </w:r>
      <w:proofErr w:type="spellEnd"/>
      <w:r>
        <w:t>. 4º, inciso XI, 21, inciso I e 42, §§2º a 6º da Lei n. 5.764, de 1971;</w:t>
      </w:r>
    </w:p>
    <w:p w:rsidR="00144ADE" w:rsidRDefault="00C742CE">
      <w:pPr>
        <w:widowControl w:val="0"/>
        <w:ind w:left="720"/>
        <w:jc w:val="both"/>
      </w:pPr>
      <w:r>
        <w:t xml:space="preserve">10.6.3. A declaração de regularidade de situação do contribuinte individual – DRSCI, para </w:t>
      </w:r>
      <w:r>
        <w:lastRenderedPageBreak/>
        <w:t>cada um dos cooperados indicados;</w:t>
      </w:r>
    </w:p>
    <w:p w:rsidR="00144ADE" w:rsidRDefault="00C742CE">
      <w:pPr>
        <w:widowControl w:val="0"/>
        <w:ind w:left="720"/>
        <w:jc w:val="both"/>
      </w:pPr>
      <w:r>
        <w:t>10.6.4. A comprovação do capital social proporcional ao número de cooperados necessários à prestação do serviço;</w:t>
      </w:r>
    </w:p>
    <w:p w:rsidR="00144ADE" w:rsidRDefault="00C742CE">
      <w:pPr>
        <w:widowControl w:val="0"/>
        <w:ind w:left="720"/>
        <w:jc w:val="both"/>
      </w:pPr>
      <w:r>
        <w:t>10.6.5 O registro previsto na Lei n. 5.764, de 1971, art. 107;</w:t>
      </w:r>
    </w:p>
    <w:p w:rsidR="00144ADE" w:rsidRDefault="00C742CE">
      <w:pPr>
        <w:widowControl w:val="0"/>
        <w:ind w:left="720"/>
        <w:jc w:val="both"/>
      </w:pPr>
      <w:r>
        <w:t>10.6.6 A comprovação de integração das respectivas quotas-partes por parte dos cooperados que executarão o contrato;</w:t>
      </w:r>
    </w:p>
    <w:p w:rsidR="00144ADE" w:rsidRDefault="00C742CE">
      <w:pPr>
        <w:widowControl w:val="0"/>
        <w:ind w:left="720"/>
        <w:jc w:val="both"/>
      </w:pPr>
      <w:r>
        <w:t>10.6.7.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e</w:t>
      </w:r>
    </w:p>
    <w:p w:rsidR="00144ADE" w:rsidRDefault="00C742CE">
      <w:pPr>
        <w:widowControl w:val="0"/>
        <w:ind w:left="720"/>
        <w:jc w:val="both"/>
      </w:pPr>
      <w:r>
        <w:t>10.6.8 A última auditoria contábil-financeira da cooperativa, conforme dispõe o art. 112 da Lei n. 5.764, de 1971, ou uma declaração, sob as penas da lei, de que tal auditoria não foi exigida pelo órgão fiscalizador</w:t>
      </w:r>
    </w:p>
    <w:p w:rsidR="00144ADE" w:rsidRDefault="00C742CE">
      <w:pPr>
        <w:widowControl w:val="0"/>
        <w:jc w:val="both"/>
      </w:pPr>
      <w:r>
        <w:t xml:space="preserve">10.7. Se a instituição participante for filial, esta deverá comprovar a regularidade fiscal, trabalhista, tanto de sua matriz como da filial, </w:t>
      </w:r>
      <w:proofErr w:type="gramStart"/>
      <w:r>
        <w:t>salvo  quando</w:t>
      </w:r>
      <w:proofErr w:type="gramEnd"/>
      <w:r>
        <w:t xml:space="preserve"> pela própria natureza, comprovadamente, sejam emitidos apenas em nome da matriz. </w:t>
      </w:r>
    </w:p>
    <w:p w:rsidR="00144ADE" w:rsidRDefault="00C742CE">
      <w:pPr>
        <w:widowControl w:val="0"/>
        <w:jc w:val="both"/>
      </w:pPr>
      <w:r>
        <w:rPr>
          <w:b/>
        </w:rPr>
        <w:t>10.8. A documentação comprobatória da habilitação e qualificação poderá ser substituída por registro cadastral emitido pelo SICAF, desde que atualizada, e permita a consulta e verificação pelo município</w:t>
      </w:r>
      <w:r>
        <w:t>.</w:t>
      </w:r>
    </w:p>
    <w:p w:rsidR="00144ADE" w:rsidRDefault="00C742CE">
      <w:pPr>
        <w:widowControl w:val="0"/>
        <w:jc w:val="both"/>
        <w:rPr>
          <w:b/>
        </w:rPr>
      </w:pPr>
      <w:r>
        <w:t xml:space="preserve">10.8.1 </w:t>
      </w:r>
      <w:r>
        <w:rPr>
          <w:b/>
        </w:rPr>
        <w:t xml:space="preserve">A documentação deverá ser apresentada integralmente, não sendo possível o recebimento em partes. </w:t>
      </w:r>
    </w:p>
    <w:p w:rsidR="00144ADE" w:rsidRDefault="00C742CE">
      <w:pPr>
        <w:widowControl w:val="0"/>
        <w:jc w:val="both"/>
        <w:rPr>
          <w:b/>
        </w:rPr>
      </w:pPr>
      <w:r>
        <w:rPr>
          <w:b/>
        </w:rPr>
        <w:t>➡️</w:t>
      </w:r>
      <w:r>
        <w:t xml:space="preserve">10.9. Todos os interessados deverão apresentar, em documento original, em papel timbrado ou com carimbo de prestador, contendo a </w:t>
      </w:r>
      <w:r>
        <w:rPr>
          <w:b/>
        </w:rPr>
        <w:t>declaração que:</w:t>
      </w:r>
    </w:p>
    <w:p w:rsidR="00144ADE" w:rsidRDefault="00C742CE">
      <w:pPr>
        <w:widowControl w:val="0"/>
        <w:ind w:left="720"/>
        <w:jc w:val="both"/>
        <w:rPr>
          <w:b/>
        </w:rPr>
      </w:pPr>
      <w:r>
        <w:rPr>
          <w:b/>
        </w:rPr>
        <w:t>10.9.1 atende aos requisitos de habilitação - Art.63, I, da Lei 14133/2021</w:t>
      </w:r>
    </w:p>
    <w:p w:rsidR="00144ADE" w:rsidRDefault="00C742CE">
      <w:pPr>
        <w:widowControl w:val="0"/>
        <w:ind w:left="720"/>
        <w:jc w:val="both"/>
        <w:rPr>
          <w:b/>
        </w:rPr>
      </w:pPr>
      <w:r>
        <w:rPr>
          <w:b/>
        </w:rPr>
        <w:t>10.9.2 cumpre as exigências de reserva de cargos para pessoa com deficiência e para reabilitado da Previdência Social, previstas em lei e em outras normas específicas - Art. 63, IV, da Lei 14133/2021.</w:t>
      </w:r>
    </w:p>
    <w:p w:rsidR="00144ADE" w:rsidRDefault="00C742CE">
      <w:pPr>
        <w:widowControl w:val="0"/>
        <w:ind w:left="720"/>
        <w:jc w:val="both"/>
        <w:rPr>
          <w:b/>
        </w:rPr>
      </w:pPr>
      <w:r>
        <w:rPr>
          <w:b/>
        </w:rPr>
        <w:t xml:space="preserve">10.9.3. </w:t>
      </w:r>
      <w:proofErr w:type="gramStart"/>
      <w:r>
        <w:rPr>
          <w:b/>
        </w:rPr>
        <w:t>sua</w:t>
      </w:r>
      <w:proofErr w:type="gramEnd"/>
      <w:r>
        <w:rPr>
          <w:b/>
        </w:rPr>
        <w:t xml:space="preserve"> proposta compreende a integralidade dos custos para atendimento dos direitos trabalhistas assegurados na Constituição Federal, nas leis trabalhistas, nas normas </w:t>
      </w:r>
      <w:proofErr w:type="spellStart"/>
      <w:r>
        <w:rPr>
          <w:b/>
        </w:rPr>
        <w:t>infralegais</w:t>
      </w:r>
      <w:proofErr w:type="spellEnd"/>
      <w:r>
        <w:rPr>
          <w:b/>
        </w:rPr>
        <w:t>, nas convenções coletivas de trabalho e nos termos de ajustamento de conduta vigentes na data de entrega do pedido de credenciamento - Art. 63, §1º, da Lei 14.133/2021.</w:t>
      </w:r>
    </w:p>
    <w:p w:rsidR="00144ADE" w:rsidRDefault="00C742CE">
      <w:pPr>
        <w:widowControl w:val="0"/>
        <w:ind w:left="720"/>
        <w:jc w:val="both"/>
        <w:rPr>
          <w:b/>
        </w:rPr>
      </w:pPr>
      <w:r>
        <w:rPr>
          <w:b/>
        </w:rPr>
        <w:t xml:space="preserve">10.9.4. </w:t>
      </w:r>
      <w:proofErr w:type="gramStart"/>
      <w:r>
        <w:rPr>
          <w:b/>
        </w:rPr>
        <w:t>tomou</w:t>
      </w:r>
      <w:proofErr w:type="gramEnd"/>
      <w:r>
        <w:rPr>
          <w:b/>
        </w:rPr>
        <w:t xml:space="preserve"> conhecimento de todas as informações e das condições locais para o cumprimento das obrigações objeto da licitação -Art. 67, VI, da Lei 14133/2021. </w:t>
      </w:r>
    </w:p>
    <w:p w:rsidR="00144ADE" w:rsidRDefault="00C742CE">
      <w:pPr>
        <w:widowControl w:val="0"/>
        <w:ind w:left="720"/>
        <w:jc w:val="both"/>
        <w:rPr>
          <w:b/>
        </w:rPr>
      </w:pPr>
      <w:r>
        <w:rPr>
          <w:b/>
        </w:rPr>
        <w:t xml:space="preserve">10.9.5. </w:t>
      </w:r>
      <w:proofErr w:type="gramStart"/>
      <w:r>
        <w:rPr>
          <w:b/>
        </w:rPr>
        <w:t>cumpre</w:t>
      </w:r>
      <w:proofErr w:type="gramEnd"/>
      <w:r>
        <w:rPr>
          <w:b/>
        </w:rPr>
        <w:t xml:space="preserve"> do disposto no inciso XXXIII do art. 7º da Constituição Federal - Art.68, VI, da Lei 14133/2021 e não possui em seu quadro de pessoal empregado(s)</w:t>
      </w:r>
    </w:p>
    <w:p w:rsidR="00144ADE" w:rsidRDefault="00C742CE">
      <w:pPr>
        <w:widowControl w:val="0"/>
        <w:ind w:left="720"/>
        <w:jc w:val="both"/>
        <w:rPr>
          <w:b/>
        </w:rPr>
      </w:pPr>
      <w:proofErr w:type="gramStart"/>
      <w:r>
        <w:rPr>
          <w:b/>
        </w:rPr>
        <w:t>menor(</w:t>
      </w:r>
      <w:proofErr w:type="gramEnd"/>
      <w:r>
        <w:rPr>
          <w:b/>
        </w:rPr>
        <w:t>es) de 18 (dezoito) anos em trabalho noturno, perigoso ou insalubre e de 16</w:t>
      </w:r>
    </w:p>
    <w:p w:rsidR="00144ADE" w:rsidRDefault="00C742CE">
      <w:pPr>
        <w:widowControl w:val="0"/>
        <w:ind w:left="720"/>
        <w:jc w:val="both"/>
        <w:rPr>
          <w:b/>
        </w:rPr>
      </w:pPr>
      <w:r>
        <w:rPr>
          <w:b/>
        </w:rPr>
        <w:t>(</w:t>
      </w:r>
      <w:proofErr w:type="gramStart"/>
      <w:r>
        <w:rPr>
          <w:b/>
        </w:rPr>
        <w:t>dezesseis</w:t>
      </w:r>
      <w:proofErr w:type="gramEnd"/>
      <w:r>
        <w:rPr>
          <w:b/>
        </w:rPr>
        <w:t>) anos em qualquer trabalho, salvo na condição de aprendiz, a partir de 14 (quatorze) anos.</w:t>
      </w:r>
    </w:p>
    <w:p w:rsidR="00144ADE" w:rsidRDefault="00C742CE">
      <w:pPr>
        <w:widowControl w:val="0"/>
        <w:ind w:left="720"/>
        <w:jc w:val="both"/>
        <w:rPr>
          <w:b/>
        </w:rPr>
      </w:pPr>
      <w:r>
        <w:rPr>
          <w:b/>
        </w:rPr>
        <w:lastRenderedPageBreak/>
        <w:t xml:space="preserve">10.9.6. </w:t>
      </w:r>
      <w:proofErr w:type="gramStart"/>
      <w:r>
        <w:rPr>
          <w:b/>
        </w:rPr>
        <w:t>está</w:t>
      </w:r>
      <w:proofErr w:type="gramEnd"/>
      <w:r>
        <w:rPr>
          <w:b/>
        </w:rPr>
        <w:t xml:space="preserve"> em acordo com os preços estabelecidos pela Administração Pública, bem como com as normas de prestação e com as regras de </w:t>
      </w:r>
      <w:proofErr w:type="spellStart"/>
      <w:r>
        <w:rPr>
          <w:b/>
        </w:rPr>
        <w:t>pactuação</w:t>
      </w:r>
      <w:proofErr w:type="spellEnd"/>
      <w:r>
        <w:rPr>
          <w:b/>
        </w:rPr>
        <w:t xml:space="preserve"> dos fluxos, conforme modelo constante no Anexo IV deste Edital.</w:t>
      </w:r>
    </w:p>
    <w:p w:rsidR="00144ADE" w:rsidRDefault="00C742CE">
      <w:pPr>
        <w:widowControl w:val="0"/>
        <w:ind w:left="720"/>
        <w:jc w:val="both"/>
        <w:rPr>
          <w:b/>
        </w:rPr>
      </w:pPr>
      <w:r>
        <w:rPr>
          <w:b/>
        </w:rPr>
        <w:t xml:space="preserve">10.9.7 declaração de que prestador pessoa física, </w:t>
      </w:r>
      <w:proofErr w:type="gramStart"/>
      <w:r>
        <w:rPr>
          <w:b/>
        </w:rPr>
        <w:t>o(</w:t>
      </w:r>
      <w:proofErr w:type="gramEnd"/>
      <w:r>
        <w:rPr>
          <w:b/>
        </w:rPr>
        <w:t>s) proprietário(s), o(s) administrador(es), e/ou dirigente(s) da empresa a ser contratada não pertence(m) ao quadro de servidores públicos do Município, ou são Agentes Políticos do Município, conforme Artigo 122 da Lei Orgânica Municipal, Artigo 9º, §1º, da Lei 14133/2021.</w:t>
      </w:r>
    </w:p>
    <w:p w:rsidR="00144ADE" w:rsidRDefault="00C742CE">
      <w:pPr>
        <w:widowControl w:val="0"/>
        <w:ind w:left="720"/>
        <w:jc w:val="both"/>
        <w:rPr>
          <w:b/>
        </w:rPr>
      </w:pPr>
      <w:r>
        <w:rPr>
          <w:b/>
        </w:rPr>
        <w:t xml:space="preserve">10.9.8. </w:t>
      </w:r>
      <w:proofErr w:type="gramStart"/>
      <w:r>
        <w:rPr>
          <w:b/>
        </w:rPr>
        <w:t>inexistência</w:t>
      </w:r>
      <w:proofErr w:type="gramEnd"/>
      <w:r>
        <w:rPr>
          <w:b/>
        </w:rPr>
        <w:t xml:space="preserve"> de parentesco até o 3º grau com servidores municipais e agentes políticos municipais, consoante a vedação contida no Acórdão 2524/2022-TP do TCE PR, e ACÓRDÃO n.º 2145/21  TCE PR- Tribunal Pleno e Súmula Vinculante nº 13.</w:t>
      </w:r>
    </w:p>
    <w:p w:rsidR="00144ADE" w:rsidRDefault="00C742CE" w:rsidP="00F43715">
      <w:pPr>
        <w:widowControl w:val="0"/>
        <w:numPr>
          <w:ilvl w:val="0"/>
          <w:numId w:val="49"/>
        </w:numPr>
        <w:jc w:val="both"/>
        <w:rPr>
          <w:b/>
        </w:rPr>
      </w:pPr>
      <w:r>
        <w:rPr>
          <w:b/>
        </w:rPr>
        <w:t xml:space="preserve">10.9.9(Somente se assinalada) Quando envolver o Edital em Serviços do SUS, nem </w:t>
      </w:r>
      <w:proofErr w:type="gramStart"/>
      <w:r>
        <w:rPr>
          <w:b/>
        </w:rPr>
        <w:t>exerce(</w:t>
      </w:r>
      <w:proofErr w:type="gramEnd"/>
      <w:r>
        <w:rPr>
          <w:b/>
        </w:rPr>
        <w:t>m) cargo de chefia ou função de confiança no SUS federal, estadual ou municipal, segundo artigo 26, § 4º, da Lei nº 8.080/1990, conforme modelo constante no Anexo V do Edital.</w:t>
      </w:r>
    </w:p>
    <w:p w:rsidR="00144ADE" w:rsidRDefault="00C742CE" w:rsidP="00F43715">
      <w:pPr>
        <w:widowControl w:val="0"/>
        <w:numPr>
          <w:ilvl w:val="0"/>
          <w:numId w:val="49"/>
        </w:numPr>
        <w:jc w:val="both"/>
        <w:rPr>
          <w:b/>
        </w:rPr>
      </w:pPr>
      <w:r>
        <w:rPr>
          <w:b/>
        </w:rPr>
        <w:t xml:space="preserve">10.9.10(Somente se </w:t>
      </w:r>
      <w:proofErr w:type="gramStart"/>
      <w:r>
        <w:rPr>
          <w:b/>
        </w:rPr>
        <w:t>assinalada)Em</w:t>
      </w:r>
      <w:proofErr w:type="gramEnd"/>
      <w:r>
        <w:rPr>
          <w:b/>
        </w:rPr>
        <w:t xml:space="preserve"> se tratando de serviços que necessitem de habilitação prévia pelo Ministério da Saúde ou habilitação estadual, os interessados deverão apresentar as Portarias Ministeriais ou Resoluções que os autorizam a executar os serviços a ser contratados, conforme disposto no quadro constante no Anexo I deste Edital</w:t>
      </w:r>
    </w:p>
    <w:p w:rsidR="00144ADE" w:rsidRDefault="00C742CE" w:rsidP="00F43715">
      <w:pPr>
        <w:widowControl w:val="0"/>
        <w:numPr>
          <w:ilvl w:val="0"/>
          <w:numId w:val="49"/>
        </w:numPr>
        <w:jc w:val="both"/>
      </w:pPr>
      <w:r>
        <w:t xml:space="preserve">10.9.11. Caso seja admitida a participação exclusiva, </w:t>
      </w:r>
      <w:proofErr w:type="gramStart"/>
      <w:r>
        <w:t>o  proponente</w:t>
      </w:r>
      <w:proofErr w:type="gramEnd"/>
      <w:r>
        <w:t xml:space="preserve"> enquadrado como </w:t>
      </w:r>
      <w:r>
        <w:rPr>
          <w:b/>
        </w:rPr>
        <w:t xml:space="preserve">microempresa, empresa de pequeno porte ou sociedade cooperativa deverá declarar, ainda que cumpre os requisitos estabelecidos no artigo 3° da Lei Complementar n.º 123, de 2006, </w:t>
      </w:r>
      <w:r>
        <w:t xml:space="preserve">estando apto a usufruir do tratamento favorecido estabelecido em seus </w:t>
      </w:r>
      <w:proofErr w:type="spellStart"/>
      <w:r>
        <w:t>arts</w:t>
      </w:r>
      <w:proofErr w:type="spellEnd"/>
      <w:r>
        <w:t xml:space="preserve">. 42 a 49, observado o disposto nos §§ 1º ao 3º do art. 4º, da Lei </w:t>
      </w:r>
      <w:proofErr w:type="gramStart"/>
      <w:r>
        <w:t>n.º</w:t>
      </w:r>
      <w:proofErr w:type="gramEnd"/>
      <w:r>
        <w:t xml:space="preserve"> 14.133, de 2021.</w:t>
      </w:r>
    </w:p>
    <w:p w:rsidR="00144ADE" w:rsidRDefault="00C742CE">
      <w:pPr>
        <w:widowControl w:val="0"/>
        <w:ind w:left="708"/>
        <w:jc w:val="both"/>
        <w:rPr>
          <w:highlight w:val="yellow"/>
        </w:rPr>
      </w:pPr>
      <w:r>
        <w:t xml:space="preserve">4.9.12. Quando aplicável à Licitação o </w:t>
      </w:r>
      <w:r>
        <w:rPr>
          <w:b/>
        </w:rPr>
        <w:t xml:space="preserve">tratamento jurídico diferenciado estabelecido nos </w:t>
      </w:r>
      <w:proofErr w:type="spellStart"/>
      <w:r>
        <w:rPr>
          <w:b/>
        </w:rPr>
        <w:t>arts</w:t>
      </w:r>
      <w:proofErr w:type="spellEnd"/>
      <w:r>
        <w:rPr>
          <w:b/>
        </w:rPr>
        <w:t xml:space="preserve">. 42 a 49 da Lei Complementar </w:t>
      </w:r>
      <w:proofErr w:type="gramStart"/>
      <w:r>
        <w:rPr>
          <w:b/>
        </w:rPr>
        <w:t>n.º</w:t>
      </w:r>
      <w:proofErr w:type="gramEnd"/>
      <w:r>
        <w:rPr>
          <w:b/>
        </w:rPr>
        <w:t xml:space="preserve"> 123, de 2006</w:t>
      </w:r>
      <w:r>
        <w:t xml:space="preserve">, </w:t>
      </w:r>
      <w:r>
        <w:rPr>
          <w:b/>
        </w:rPr>
        <w:t>não poderá se beneficiar dele a pessoa jurídica:</w:t>
      </w:r>
    </w:p>
    <w:tbl>
      <w:tblPr>
        <w:tblStyle w:val="aff7"/>
        <w:tblW w:w="963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638"/>
      </w:tblGrid>
      <w:tr w:rsidR="00144ADE">
        <w:tc>
          <w:tcPr>
            <w:tcW w:w="9638" w:type="dxa"/>
            <w:shd w:val="clear" w:color="auto" w:fill="FFFFFF"/>
            <w:tcMar>
              <w:top w:w="100" w:type="dxa"/>
              <w:left w:w="100" w:type="dxa"/>
              <w:bottom w:w="100" w:type="dxa"/>
              <w:right w:w="100" w:type="dxa"/>
            </w:tcMar>
          </w:tcPr>
          <w:p w:rsidR="00144ADE" w:rsidRDefault="00C742CE">
            <w:pPr>
              <w:ind w:left="992"/>
              <w:jc w:val="both"/>
              <w:rPr>
                <w:b/>
              </w:rPr>
            </w:pPr>
            <w:r>
              <w:rPr>
                <w:b/>
              </w:rPr>
              <w:t xml:space="preserve">🚫4.9.1.de cujo capital participe outra pessoa jurídica; </w:t>
            </w:r>
          </w:p>
          <w:p w:rsidR="00144ADE" w:rsidRDefault="00C742CE">
            <w:pPr>
              <w:ind w:left="992"/>
              <w:jc w:val="both"/>
              <w:rPr>
                <w:b/>
              </w:rPr>
            </w:pPr>
            <w:r>
              <w:rPr>
                <w:b/>
              </w:rPr>
              <w:t>🚫4.9.2.que seja filial, sucursal, agência ou representação, no País, de pessoa jurídica com sede no exterior;</w:t>
            </w:r>
          </w:p>
          <w:p w:rsidR="00144ADE" w:rsidRDefault="00C742CE">
            <w:pPr>
              <w:ind w:left="992"/>
              <w:jc w:val="both"/>
              <w:rPr>
                <w:b/>
              </w:rPr>
            </w:pPr>
            <w:r>
              <w:rPr>
                <w:b/>
              </w:rPr>
              <w:t xml:space="preserve">🚫4.9.3.de cujo capital participe pessoa física que seja inscrita como empresário, ou seja, sócia de outra empresa que receba tratamento jurídico diferenciado nos termos da Lei Complementar </w:t>
            </w:r>
            <w:proofErr w:type="gramStart"/>
            <w:r>
              <w:rPr>
                <w:b/>
              </w:rPr>
              <w:t>n.º</w:t>
            </w:r>
            <w:proofErr w:type="gramEnd"/>
            <w:r>
              <w:rPr>
                <w:b/>
              </w:rPr>
              <w:t>123, de 2006, desde que a receita bruta global ultrapasse o limite de que trata o inciso II do art. 3º da referida lei;</w:t>
            </w:r>
          </w:p>
          <w:p w:rsidR="00144ADE" w:rsidRDefault="00C742CE">
            <w:pPr>
              <w:ind w:left="992"/>
              <w:jc w:val="both"/>
              <w:rPr>
                <w:b/>
              </w:rPr>
            </w:pPr>
            <w:r>
              <w:rPr>
                <w:b/>
              </w:rPr>
              <w:t>🚫4.9.</w:t>
            </w:r>
            <w:proofErr w:type="gramStart"/>
            <w:r>
              <w:rPr>
                <w:b/>
              </w:rPr>
              <w:t>4.cujo</w:t>
            </w:r>
            <w:proofErr w:type="gramEnd"/>
            <w:r>
              <w:rPr>
                <w:b/>
              </w:rPr>
              <w:t xml:space="preserve"> titular ou sócio participe com mais de 10% (dez por cento) do capital de outra empresa não beneficiada pela Lei Complementar n.º 123, de 2006, desde que a receita bruta global ultrapasse o limite de que trata o inciso II do art. 3º da referida lei;</w:t>
            </w:r>
          </w:p>
          <w:p w:rsidR="00144ADE" w:rsidRDefault="00C742CE">
            <w:pPr>
              <w:ind w:left="992"/>
              <w:jc w:val="both"/>
              <w:rPr>
                <w:b/>
              </w:rPr>
            </w:pPr>
            <w:r>
              <w:rPr>
                <w:b/>
              </w:rPr>
              <w:t>🚫4.9.</w:t>
            </w:r>
            <w:proofErr w:type="gramStart"/>
            <w:r>
              <w:rPr>
                <w:b/>
              </w:rPr>
              <w:t>5.cujo</w:t>
            </w:r>
            <w:proofErr w:type="gramEnd"/>
            <w:r>
              <w:rPr>
                <w:b/>
              </w:rPr>
              <w:t xml:space="preserve"> sócio ou titular seja administrador ou equiparado de outra pessoa jurídica com fins lucrativos, desde que a receita bruta global ultrapasse o limite de que trata o inciso II do art. 3º da referida lei;</w:t>
            </w:r>
          </w:p>
          <w:p w:rsidR="00144ADE" w:rsidRDefault="00C742CE">
            <w:pPr>
              <w:ind w:left="992"/>
              <w:jc w:val="both"/>
              <w:rPr>
                <w:b/>
              </w:rPr>
            </w:pPr>
            <w:r>
              <w:rPr>
                <w:b/>
              </w:rPr>
              <w:t>🚫4.9.6. Constituída sob a forma de cooperativas, salvo as de consumo;</w:t>
            </w:r>
          </w:p>
          <w:p w:rsidR="00144ADE" w:rsidRDefault="00C742CE">
            <w:pPr>
              <w:ind w:left="992"/>
              <w:jc w:val="both"/>
              <w:rPr>
                <w:b/>
              </w:rPr>
            </w:pPr>
            <w:r>
              <w:rPr>
                <w:b/>
              </w:rPr>
              <w:lastRenderedPageBreak/>
              <w:t>🚫4.9.7.que participe do capital de outra pessoa jurídica;</w:t>
            </w:r>
          </w:p>
          <w:p w:rsidR="00144ADE" w:rsidRDefault="00C742CE">
            <w:pPr>
              <w:ind w:left="992"/>
              <w:jc w:val="both"/>
              <w:rPr>
                <w:b/>
              </w:rPr>
            </w:pPr>
            <w:r>
              <w:rPr>
                <w:b/>
              </w:rPr>
              <w:t>🚫4.9.8.que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rsidR="00144ADE" w:rsidRDefault="00C742CE">
            <w:pPr>
              <w:ind w:left="992"/>
              <w:jc w:val="both"/>
              <w:rPr>
                <w:b/>
              </w:rPr>
            </w:pPr>
            <w:r>
              <w:rPr>
                <w:b/>
              </w:rPr>
              <w:t>🚫 4.9.</w:t>
            </w:r>
            <w:proofErr w:type="gramStart"/>
            <w:r>
              <w:rPr>
                <w:b/>
              </w:rPr>
              <w:t>9.resultante</w:t>
            </w:r>
            <w:proofErr w:type="gramEnd"/>
            <w:r>
              <w:rPr>
                <w:b/>
              </w:rPr>
              <w:t xml:space="preserve"> ou remanescente de cisão, ou qualquer outra forma de desmembramento de pessoa jurídica que tenha ocorrido em um dos 5 (cinco) anos-calendário anteriores;</w:t>
            </w:r>
          </w:p>
          <w:p w:rsidR="00144ADE" w:rsidRDefault="00C742CE">
            <w:pPr>
              <w:ind w:left="992"/>
              <w:jc w:val="both"/>
              <w:rPr>
                <w:b/>
              </w:rPr>
            </w:pPr>
            <w:r>
              <w:rPr>
                <w:b/>
              </w:rPr>
              <w:t>🚫 4.9.</w:t>
            </w:r>
            <w:proofErr w:type="gramStart"/>
            <w:r>
              <w:rPr>
                <w:b/>
              </w:rPr>
              <w:t>10.constituída</w:t>
            </w:r>
            <w:proofErr w:type="gramEnd"/>
            <w:r>
              <w:rPr>
                <w:b/>
              </w:rPr>
              <w:t xml:space="preserve"> sob a forma de sociedade por ações.</w:t>
            </w:r>
          </w:p>
          <w:p w:rsidR="00144ADE" w:rsidRDefault="00C742CE">
            <w:pPr>
              <w:ind w:left="992"/>
              <w:jc w:val="both"/>
              <w:rPr>
                <w:b/>
              </w:rPr>
            </w:pPr>
            <w:r>
              <w:rPr>
                <w:b/>
              </w:rPr>
              <w:t>🚫4.9.11.cujos titulares ou sócios guardem, cumulativamente, com o contratante do serviço, relação de pessoalidade, subordinação e habitualidade.</w:t>
            </w:r>
          </w:p>
        </w:tc>
      </w:tr>
    </w:tbl>
    <w:p w:rsidR="00144ADE" w:rsidRDefault="00C742CE">
      <w:pPr>
        <w:pBdr>
          <w:top w:val="nil"/>
          <w:left w:val="nil"/>
          <w:bottom w:val="nil"/>
          <w:right w:val="nil"/>
          <w:between w:val="nil"/>
        </w:pBdr>
        <w:jc w:val="both"/>
      </w:pPr>
      <w:r>
        <w:lastRenderedPageBreak/>
        <w:t>10.11. Na forma do Inciso I do artigo 70 da Lei 14133/2021, a documentação relativa à habilitação e qualificação poderá ser apresentada em original, cópia autenticada por servidor, cópia autenticada em cartório ou qualquer outro meio expressamente admitido em lei.</w:t>
      </w:r>
    </w:p>
    <w:p w:rsidR="00144ADE" w:rsidRDefault="00C742CE">
      <w:pPr>
        <w:pBdr>
          <w:top w:val="nil"/>
          <w:left w:val="nil"/>
          <w:bottom w:val="nil"/>
          <w:right w:val="nil"/>
          <w:between w:val="nil"/>
        </w:pBdr>
        <w:jc w:val="both"/>
      </w:pPr>
      <w:r>
        <w:t>10.12. A documentação comprobatória da habilitação e qualificação poderá ser substituída por registro cadastral emitido pelo SICAF, desde que atualizada, e permita a consulta e verificação pelo município.</w:t>
      </w:r>
    </w:p>
    <w:p w:rsidR="00144ADE" w:rsidRDefault="00C742CE" w:rsidP="00F43715">
      <w:pPr>
        <w:numPr>
          <w:ilvl w:val="0"/>
          <w:numId w:val="40"/>
        </w:numPr>
        <w:jc w:val="both"/>
      </w:pPr>
      <w:r>
        <w:t>10.13. DISPENSA EXCEPCIONAL DE HABILITAÇÃO (Art. 70, III, Lei 14.133/2021</w:t>
      </w:r>
      <w:proofErr w:type="gramStart"/>
      <w:r>
        <w:t>):*</w:t>
      </w:r>
      <w:proofErr w:type="gramEnd"/>
      <w:r>
        <w:t>* ⚠️ATENÇÃO:</w:t>
      </w:r>
    </w:p>
    <w:p w:rsidR="00144ADE" w:rsidRDefault="00C742CE">
      <w:pPr>
        <w:ind w:left="720"/>
        <w:jc w:val="both"/>
      </w:pPr>
      <w:r>
        <w:t>A dispensa de requisitos de habilitação é medida excepcionalíssima, aplicável ⚠️</w:t>
      </w:r>
      <w:r>
        <w:rPr>
          <w:b/>
        </w:rPr>
        <w:t>APENAS E CUMULATIVAMENTE</w:t>
      </w:r>
      <w:r>
        <w:t>⚠️ nas condições abaixo descritas. A sua utilização ⚠️</w:t>
      </w:r>
      <w:r>
        <w:rPr>
          <w:b/>
        </w:rPr>
        <w:t>DEVE</w:t>
      </w:r>
      <w:r>
        <w:t xml:space="preserve">⚠️ ser robustamente justificada no Estudo Técnico Preliminar (ETP), demonstrando o atendimento a ⚠️TODOS⚠️ os requisitos legais. O uso indevido desta opção pode gerar responsabilização. </w:t>
      </w:r>
    </w:p>
    <w:p w:rsidR="00144ADE" w:rsidRDefault="00C742CE" w:rsidP="00F43715">
      <w:pPr>
        <w:numPr>
          <w:ilvl w:val="0"/>
          <w:numId w:val="40"/>
        </w:numPr>
        <w:pBdr>
          <w:top w:val="nil"/>
          <w:left w:val="nil"/>
          <w:bottom w:val="nil"/>
          <w:right w:val="nil"/>
          <w:between w:val="nil"/>
        </w:pBdr>
        <w:jc w:val="both"/>
      </w:pPr>
      <w:r>
        <w:t xml:space="preserve">Com lastro ao inciso III do artigo 70 da Lei 14.133/2021, e conforme detalhada e justificada compatibilidade no ETP, por se tratar cumulativamente de licitação para: a) fornecimento imediato; E b) entrega integral do bem ou serviço; E c) objeto de baixa complexidade técnica e operacional; E d) valor inferior a 1/4 (um quarto) do limite para dispensa de licitação para compras em geral (Art. 75, II); E </w:t>
      </w:r>
      <w:proofErr w:type="spellStart"/>
      <w:r>
        <w:t>e</w:t>
      </w:r>
      <w:proofErr w:type="spellEnd"/>
      <w:r>
        <w:t xml:space="preserve">) ausência de exigência de garantia complementar à legal; E f) não utilização de Sistema de Registro de Preços; </w:t>
      </w:r>
    </w:p>
    <w:p w:rsidR="00144ADE" w:rsidRDefault="00144ADE">
      <w:pPr>
        <w:pBdr>
          <w:top w:val="nil"/>
          <w:left w:val="nil"/>
          <w:bottom w:val="nil"/>
          <w:right w:val="nil"/>
          <w:between w:val="nil"/>
        </w:pBdr>
        <w:ind w:left="720"/>
        <w:jc w:val="both"/>
      </w:pPr>
    </w:p>
    <w:p w:rsidR="00144ADE" w:rsidRDefault="00C742CE">
      <w:pPr>
        <w:pBdr>
          <w:top w:val="nil"/>
          <w:left w:val="nil"/>
          <w:bottom w:val="nil"/>
          <w:right w:val="nil"/>
          <w:between w:val="nil"/>
        </w:pBdr>
        <w:ind w:left="720"/>
        <w:jc w:val="both"/>
      </w:pPr>
      <w:r>
        <w:t>*</w:t>
      </w:r>
      <w:r>
        <w:rPr>
          <w:b/>
        </w:rPr>
        <w:t>*SOMENTE SE TODAS as condições acima forem atendidas e justificadas no ETP*</w:t>
      </w:r>
      <w:r>
        <w:t>*, ficam dispensadas: * A Habilitação Técnica prevista no artigo 67 da Lei 14.133/2021 (exceto licenças/autorizações de leis especiais - Art. 67, IV); E * A Habilitação Econômico-Financeira prevista nos incisos I (Balanço/Índices) e II (Falência/Recuperação) do artigo 69 da Lei 14.133/2021.</w:t>
      </w:r>
    </w:p>
    <w:p w:rsidR="00144ADE" w:rsidRDefault="00C742CE">
      <w:pPr>
        <w:pBdr>
          <w:top w:val="nil"/>
          <w:left w:val="nil"/>
          <w:bottom w:val="nil"/>
          <w:right w:val="nil"/>
          <w:between w:val="nil"/>
        </w:pBdr>
        <w:spacing w:after="200"/>
        <w:jc w:val="both"/>
      </w:pPr>
      <w:r>
        <w:rPr>
          <w:b/>
        </w:rPr>
        <w:t>10.14 A justificativa para as demais exigências de habilitação está no Estudo Técnico Preliminar</w:t>
      </w:r>
    </w:p>
    <w:tbl>
      <w:tblPr>
        <w:tblStyle w:val="aff8"/>
        <w:tblW w:w="9638" w:type="dxa"/>
        <w:tblInd w:w="-10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9638"/>
      </w:tblGrid>
      <w:tr w:rsidR="00144ADE">
        <w:tc>
          <w:tcPr>
            <w:tcW w:w="9638" w:type="dxa"/>
            <w:shd w:val="clear" w:color="auto" w:fill="F3F3F3"/>
            <w:tcMar>
              <w:top w:w="100" w:type="dxa"/>
              <w:left w:w="100" w:type="dxa"/>
              <w:bottom w:w="100" w:type="dxa"/>
              <w:right w:w="100" w:type="dxa"/>
            </w:tcMar>
          </w:tcPr>
          <w:p w:rsidR="00144ADE" w:rsidRDefault="00C742CE">
            <w:pPr>
              <w:pStyle w:val="Ttulo1"/>
              <w:widowControl w:val="0"/>
              <w:spacing w:before="0" w:after="0"/>
              <w:jc w:val="both"/>
              <w:rPr>
                <w:sz w:val="28"/>
                <w:szCs w:val="28"/>
              </w:rPr>
            </w:pPr>
            <w:bookmarkStart w:id="56" w:name="_1em7708w3sh9" w:colFirst="0" w:colLast="0"/>
            <w:bookmarkEnd w:id="56"/>
            <w:r>
              <w:rPr>
                <w:sz w:val="28"/>
                <w:szCs w:val="28"/>
              </w:rPr>
              <w:lastRenderedPageBreak/>
              <w:t>11.COMPATIBILIDADE COM AS LEIS ORÇAMENTÁRIAS E PLANEJAMENTO</w:t>
            </w:r>
          </w:p>
        </w:tc>
      </w:tr>
    </w:tbl>
    <w:p w:rsidR="00144ADE" w:rsidRDefault="00C742CE">
      <w:pPr>
        <w:spacing w:before="200"/>
        <w:jc w:val="both"/>
      </w:pPr>
      <w:proofErr w:type="gramStart"/>
      <w:r>
        <w:t>11.1 .O</w:t>
      </w:r>
      <w:proofErr w:type="gramEnd"/>
      <w:r>
        <w:t xml:space="preserve"> objeto da contratação está previsto no Plano de Contratações Anual</w:t>
      </w:r>
      <w:r>
        <w:rPr>
          <w:color w:val="FF0000"/>
        </w:rPr>
        <w:t xml:space="preserve"> [</w:t>
      </w:r>
      <w:r>
        <w:rPr>
          <w:b/>
          <w:color w:val="FF0000"/>
        </w:rPr>
        <w:t>ANO</w:t>
      </w:r>
      <w:r>
        <w:rPr>
          <w:color w:val="FF0000"/>
        </w:rPr>
        <w:t>],</w:t>
      </w:r>
      <w:r>
        <w:t xml:space="preserve"> conforme consta do Parecer PCA, anexas as informações básicas desse Termo de Referência.</w:t>
      </w:r>
    </w:p>
    <w:p w:rsidR="00144ADE" w:rsidRDefault="00C742CE">
      <w:pPr>
        <w:jc w:val="both"/>
      </w:pPr>
      <w:r>
        <w:t xml:space="preserve">11.2 A existência de disponibilidade orçamentária com a respectiva indicação da classificação funcional programática e da categoria econômica da despesa é uma imposição legal. Nesse ponto, convém citar o artigo 10, inciso IX, da Lei 8.429, de 1992, e o art. 105, da Lei nº 14.133, de 2021 </w:t>
      </w:r>
    </w:p>
    <w:p w:rsidR="00144ADE" w:rsidRDefault="00C742CE">
      <w:pPr>
        <w:jc w:val="both"/>
        <w:rPr>
          <w:color w:val="FF0000"/>
        </w:rPr>
      </w:pPr>
      <w:proofErr w:type="gramStart"/>
      <w:r>
        <w:t>11.3 Conforme</w:t>
      </w:r>
      <w:proofErr w:type="gramEnd"/>
      <w:r>
        <w:t xml:space="preserve"> parecer contábil anexo, as despesas decorrentes da presente contratação correrão à conta de recursos específicos consignados no Orçamento do Município ano</w:t>
      </w:r>
      <w:r>
        <w:rPr>
          <w:color w:val="38761D"/>
        </w:rPr>
        <w:t xml:space="preserve"> </w:t>
      </w:r>
      <w:r>
        <w:rPr>
          <w:color w:val="FF0000"/>
        </w:rPr>
        <w:t>______.</w:t>
      </w:r>
    </w:p>
    <w:p w:rsidR="00144ADE" w:rsidRDefault="00C742CE">
      <w:pPr>
        <w:jc w:val="both"/>
      </w:pPr>
      <w:r>
        <w:t>11.4. A contratação será atendida pela seguinte dotação:</w:t>
      </w:r>
    </w:p>
    <w:p w:rsidR="00144ADE" w:rsidRDefault="00C742CE" w:rsidP="00F43715">
      <w:pPr>
        <w:numPr>
          <w:ilvl w:val="0"/>
          <w:numId w:val="57"/>
        </w:numPr>
        <w:ind w:left="284" w:firstLine="0"/>
        <w:jc w:val="both"/>
        <w:rPr>
          <w:i/>
          <w:color w:val="FF0000"/>
        </w:rPr>
      </w:pPr>
      <w:r>
        <w:rPr>
          <w:i/>
          <w:color w:val="FF0000"/>
        </w:rPr>
        <w:t>Gestão/Unidade: [...];</w:t>
      </w:r>
    </w:p>
    <w:p w:rsidR="00144ADE" w:rsidRDefault="00C742CE" w:rsidP="00F43715">
      <w:pPr>
        <w:numPr>
          <w:ilvl w:val="0"/>
          <w:numId w:val="57"/>
        </w:numPr>
        <w:ind w:left="284" w:firstLine="0"/>
        <w:jc w:val="both"/>
        <w:rPr>
          <w:i/>
          <w:color w:val="FF0000"/>
        </w:rPr>
      </w:pPr>
      <w:r>
        <w:rPr>
          <w:i/>
          <w:color w:val="FF0000"/>
        </w:rPr>
        <w:t>Fonte de Recursos: [...];</w:t>
      </w:r>
    </w:p>
    <w:p w:rsidR="00144ADE" w:rsidRDefault="00C742CE" w:rsidP="00F43715">
      <w:pPr>
        <w:numPr>
          <w:ilvl w:val="0"/>
          <w:numId w:val="57"/>
        </w:numPr>
        <w:ind w:left="284" w:firstLine="0"/>
        <w:jc w:val="both"/>
        <w:rPr>
          <w:i/>
          <w:color w:val="FF0000"/>
        </w:rPr>
      </w:pPr>
      <w:r>
        <w:rPr>
          <w:i/>
          <w:color w:val="FF0000"/>
        </w:rPr>
        <w:t>Programa de Trabalho: [...];</w:t>
      </w:r>
    </w:p>
    <w:p w:rsidR="00144ADE" w:rsidRDefault="00C742CE" w:rsidP="00F43715">
      <w:pPr>
        <w:numPr>
          <w:ilvl w:val="0"/>
          <w:numId w:val="57"/>
        </w:numPr>
        <w:ind w:left="284" w:firstLine="0"/>
        <w:jc w:val="both"/>
        <w:rPr>
          <w:i/>
          <w:color w:val="FF0000"/>
        </w:rPr>
      </w:pPr>
      <w:r>
        <w:rPr>
          <w:i/>
          <w:color w:val="FF0000"/>
        </w:rPr>
        <w:t>Elemento de Despesa: [...];</w:t>
      </w:r>
    </w:p>
    <w:p w:rsidR="00144ADE" w:rsidRDefault="00C742CE" w:rsidP="00F43715">
      <w:pPr>
        <w:numPr>
          <w:ilvl w:val="0"/>
          <w:numId w:val="57"/>
        </w:numPr>
        <w:ind w:left="284" w:firstLine="0"/>
        <w:jc w:val="both"/>
        <w:rPr>
          <w:i/>
          <w:color w:val="FF0000"/>
        </w:rPr>
      </w:pPr>
      <w:r>
        <w:rPr>
          <w:i/>
          <w:color w:val="FF0000"/>
        </w:rPr>
        <w:t>Plano Interno: [...];</w:t>
      </w:r>
    </w:p>
    <w:p w:rsidR="00144ADE" w:rsidRDefault="00C742CE">
      <w:pPr>
        <w:jc w:val="both"/>
      </w:pPr>
      <w:r>
        <w:t>11.5 A dotação relativa aos exercícios financeiros subsequentes será indicada após aprovação da Lei Orçamentária respectiva e liberação dos créditos correspondentes, mediante apostilamento.</w:t>
      </w:r>
    </w:p>
    <w:p w:rsidR="00144ADE" w:rsidRDefault="00C742CE">
      <w:pPr>
        <w:numPr>
          <w:ilvl w:val="0"/>
          <w:numId w:val="22"/>
        </w:numPr>
        <w:jc w:val="both"/>
      </w:pPr>
      <w:r>
        <w:t xml:space="preserve">11.5. A presente contratação não enseja a </w:t>
      </w:r>
      <w:r>
        <w:rPr>
          <w:b/>
        </w:rPr>
        <w:t>criação, expansão ou aperfeiçoamento de ação governamental que acarrete aumento da despesa,</w:t>
      </w:r>
      <w:r>
        <w:t xml:space="preserve"> para fins do artigo 16 da Lei Complementar 101/2000.</w:t>
      </w:r>
    </w:p>
    <w:p w:rsidR="00144ADE" w:rsidRDefault="00C742CE">
      <w:pPr>
        <w:numPr>
          <w:ilvl w:val="0"/>
          <w:numId w:val="22"/>
        </w:numPr>
        <w:jc w:val="both"/>
      </w:pPr>
      <w:r>
        <w:t xml:space="preserve">11.6 A presente contratação </w:t>
      </w:r>
      <w:r>
        <w:rPr>
          <w:b/>
        </w:rPr>
        <w:t xml:space="preserve">cria, amplia, expande ou aperfeiçoa de ação, ou programa governamental que acarrete aumento da despesa, em razão disso estão anexos a este Termo de Referência, os seguintes documentos exigidos </w:t>
      </w:r>
      <w:proofErr w:type="gramStart"/>
      <w:r>
        <w:rPr>
          <w:b/>
        </w:rPr>
        <w:t>pelos artigo</w:t>
      </w:r>
      <w:proofErr w:type="gramEnd"/>
      <w:r>
        <w:rPr>
          <w:b/>
        </w:rPr>
        <w:t xml:space="preserve"> 16 e 17 da Lei Complementar 101/2000, quais sejam:</w:t>
      </w:r>
    </w:p>
    <w:p w:rsidR="00144ADE" w:rsidRDefault="00C742CE">
      <w:pPr>
        <w:numPr>
          <w:ilvl w:val="0"/>
          <w:numId w:val="14"/>
        </w:numPr>
        <w:jc w:val="both"/>
      </w:pPr>
      <w:proofErr w:type="gramStart"/>
      <w:r>
        <w:t>estimativa</w:t>
      </w:r>
      <w:proofErr w:type="gramEnd"/>
      <w:r>
        <w:t xml:space="preserve"> do</w:t>
      </w:r>
      <w:r>
        <w:rPr>
          <w:b/>
        </w:rPr>
        <w:t xml:space="preserve"> impacto orçamentário-financeiro</w:t>
      </w:r>
      <w:r>
        <w:t xml:space="preserve"> no exercício em que deva entrar em vigor e nos dois subsequentes </w:t>
      </w:r>
    </w:p>
    <w:p w:rsidR="00144ADE" w:rsidRDefault="00C742CE">
      <w:pPr>
        <w:numPr>
          <w:ilvl w:val="0"/>
          <w:numId w:val="14"/>
        </w:numPr>
        <w:jc w:val="both"/>
      </w:pPr>
      <w:r>
        <w:t>declaração do ordenador da despesa de que o aumento tem adequação orçamentária e financeira com a</w:t>
      </w:r>
      <w:r>
        <w:rPr>
          <w:b/>
        </w:rPr>
        <w:t xml:space="preserve"> lei orçamentária anual e compatibilidade com o plano plurianual e com a lei de diretrizes orçamentárias.</w:t>
      </w:r>
      <w:r>
        <w:br w:type="page"/>
      </w:r>
    </w:p>
    <w:p w:rsidR="00144ADE" w:rsidRDefault="00144ADE">
      <w:pPr>
        <w:jc w:val="both"/>
        <w:rPr>
          <w:b/>
        </w:rPr>
      </w:pPr>
    </w:p>
    <w:tbl>
      <w:tblPr>
        <w:tblStyle w:val="aff9"/>
        <w:tblW w:w="9638" w:type="dxa"/>
        <w:jc w:val="center"/>
        <w:tblInd w:w="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9638"/>
      </w:tblGrid>
      <w:tr w:rsidR="00144ADE">
        <w:trPr>
          <w:jc w:val="center"/>
        </w:trPr>
        <w:tc>
          <w:tcPr>
            <w:tcW w:w="9638" w:type="dxa"/>
            <w:shd w:val="clear" w:color="auto" w:fill="F3F3F3"/>
            <w:tcMar>
              <w:top w:w="100" w:type="dxa"/>
              <w:left w:w="100" w:type="dxa"/>
              <w:bottom w:w="100" w:type="dxa"/>
              <w:right w:w="100" w:type="dxa"/>
            </w:tcMar>
          </w:tcPr>
          <w:p w:rsidR="00144ADE" w:rsidRDefault="00C742CE">
            <w:pPr>
              <w:pStyle w:val="Ttulo1"/>
              <w:widowControl w:val="0"/>
              <w:spacing w:before="0" w:after="0"/>
              <w:jc w:val="both"/>
              <w:rPr>
                <w:sz w:val="28"/>
                <w:szCs w:val="28"/>
              </w:rPr>
            </w:pPr>
            <w:bookmarkStart w:id="57" w:name="_wb8pc2uftqk4" w:colFirst="0" w:colLast="0"/>
            <w:bookmarkEnd w:id="57"/>
            <w:r>
              <w:rPr>
                <w:sz w:val="28"/>
                <w:szCs w:val="28"/>
              </w:rPr>
              <w:t>12.ESTIMATIVAS DO VALOR DA CONTRATAÇÃO E METODOLOGIA DE FORMAÇÃO DO PREÇO</w:t>
            </w:r>
          </w:p>
        </w:tc>
      </w:tr>
    </w:tbl>
    <w:p w:rsidR="00144ADE" w:rsidRDefault="00C742CE">
      <w:pPr>
        <w:spacing w:before="200" w:after="200"/>
        <w:jc w:val="both"/>
      </w:pPr>
      <w:r>
        <w:t>12.1 A pesquisa de preços e a formação do preço base seguiram a metodologia do:</w:t>
      </w:r>
    </w:p>
    <w:p w:rsidR="00144ADE" w:rsidRDefault="00C742CE" w:rsidP="00F43715">
      <w:pPr>
        <w:pStyle w:val="Ttulo2"/>
        <w:numPr>
          <w:ilvl w:val="0"/>
          <w:numId w:val="65"/>
        </w:numPr>
        <w:spacing w:line="240" w:lineRule="auto"/>
        <w:ind w:left="141"/>
      </w:pPr>
      <w:bookmarkStart w:id="58" w:name="_oyfefbktco3l" w:colFirst="0" w:colLast="0"/>
      <w:bookmarkEnd w:id="58"/>
      <w:r>
        <w:t>12.1.1. A. Art. 26 do Decreto 115/2023 - BENS E SERVIÇOS COMUNS, que segue a dinâmica abaixo.</w:t>
      </w:r>
    </w:p>
    <w:p w:rsidR="00144ADE" w:rsidRDefault="00C742CE">
      <w:pPr>
        <w:pStyle w:val="Ttulo3"/>
        <w:spacing w:before="200" w:after="0" w:line="240" w:lineRule="auto"/>
      </w:pPr>
      <w:bookmarkStart w:id="59" w:name="_rjqcz6ebjxqd" w:colFirst="0" w:colLast="0"/>
      <w:bookmarkEnd w:id="59"/>
      <w:r>
        <w:t>12.1.1.1. Planejamento da Pesquisa de Preços:</w:t>
      </w:r>
    </w:p>
    <w:p w:rsidR="00144ADE" w:rsidRDefault="00C742CE" w:rsidP="00F43715">
      <w:pPr>
        <w:numPr>
          <w:ilvl w:val="0"/>
          <w:numId w:val="64"/>
        </w:numPr>
        <w:jc w:val="both"/>
      </w:pPr>
      <w:r>
        <w:t>A estratégia de pesquisa de preços (fontes a serem consultadas, métodos de coleta de dados)? Qual?</w:t>
      </w:r>
    </w:p>
    <w:tbl>
      <w:tblPr>
        <w:tblStyle w:val="affa"/>
        <w:tblW w:w="897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144ADE">
        <w:tc>
          <w:tcPr>
            <w:tcW w:w="8970" w:type="dxa"/>
            <w:shd w:val="clear" w:color="auto" w:fill="auto"/>
            <w:tcMar>
              <w:top w:w="100" w:type="dxa"/>
              <w:left w:w="100" w:type="dxa"/>
              <w:bottom w:w="100" w:type="dxa"/>
              <w:right w:w="100" w:type="dxa"/>
            </w:tcMar>
          </w:tcPr>
          <w:p w:rsidR="00144ADE" w:rsidRDefault="00C742CE">
            <w:pPr>
              <w:widowControl w:val="0"/>
              <w:pBdr>
                <w:top w:val="nil"/>
                <w:left w:val="nil"/>
                <w:bottom w:val="nil"/>
                <w:right w:val="nil"/>
                <w:between w:val="nil"/>
              </w:pBdr>
              <w:rPr>
                <w:color w:val="FF0000"/>
              </w:rPr>
            </w:pPr>
            <w:r>
              <w:rPr>
                <w:color w:val="FF0000"/>
              </w:rPr>
              <w:t>[um breve resumo do que se promoveu]</w:t>
            </w:r>
          </w:p>
        </w:tc>
      </w:tr>
    </w:tbl>
    <w:p w:rsidR="00144ADE" w:rsidRDefault="00C742CE" w:rsidP="00F43715">
      <w:pPr>
        <w:numPr>
          <w:ilvl w:val="0"/>
          <w:numId w:val="64"/>
        </w:numPr>
        <w:jc w:val="both"/>
      </w:pPr>
      <w:r>
        <w:t>O agente ou equipe responsável pela pesquisa de preços</w:t>
      </w:r>
    </w:p>
    <w:tbl>
      <w:tblPr>
        <w:tblStyle w:val="affb"/>
        <w:tblW w:w="9015" w:type="dxa"/>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15"/>
      </w:tblGrid>
      <w:tr w:rsidR="00144ADE">
        <w:tc>
          <w:tcPr>
            <w:tcW w:w="9015" w:type="dxa"/>
            <w:shd w:val="clear" w:color="auto" w:fill="auto"/>
            <w:tcMar>
              <w:top w:w="100" w:type="dxa"/>
              <w:left w:w="100" w:type="dxa"/>
              <w:bottom w:w="100" w:type="dxa"/>
              <w:right w:w="100" w:type="dxa"/>
            </w:tcMar>
          </w:tcPr>
          <w:p w:rsidR="00144ADE" w:rsidRDefault="00C742CE">
            <w:pPr>
              <w:widowControl w:val="0"/>
              <w:pBdr>
                <w:top w:val="nil"/>
                <w:left w:val="nil"/>
                <w:bottom w:val="nil"/>
                <w:right w:val="nil"/>
                <w:between w:val="nil"/>
              </w:pBdr>
              <w:rPr>
                <w:color w:val="FF0000"/>
                <w:sz w:val="22"/>
                <w:szCs w:val="22"/>
              </w:rPr>
            </w:pPr>
            <w:r>
              <w:rPr>
                <w:color w:val="FF0000"/>
                <w:sz w:val="22"/>
                <w:szCs w:val="22"/>
              </w:rPr>
              <w:t>[nome, matrícula, e vinculo do servidor]</w:t>
            </w:r>
          </w:p>
        </w:tc>
      </w:tr>
    </w:tbl>
    <w:p w:rsidR="00144ADE" w:rsidRDefault="00C742CE">
      <w:pPr>
        <w:pStyle w:val="Ttulo3"/>
        <w:spacing w:before="200" w:after="0" w:line="240" w:lineRule="auto"/>
      </w:pPr>
      <w:bookmarkStart w:id="60" w:name="_p87vpnotvds8" w:colFirst="0" w:colLast="0"/>
      <w:bookmarkEnd w:id="60"/>
      <w:r>
        <w:t>12.1.1.2. Coleta de Preços:</w:t>
      </w:r>
    </w:p>
    <w:p w:rsidR="00144ADE" w:rsidRDefault="00C742CE">
      <w:pPr>
        <w:numPr>
          <w:ilvl w:val="0"/>
          <w:numId w:val="1"/>
        </w:numPr>
      </w:pPr>
      <w:r>
        <w:t>Consultada a referência da última compra feita pelo município no prazo de 1 ano. Quais?</w:t>
      </w:r>
    </w:p>
    <w:tbl>
      <w:tblPr>
        <w:tblStyle w:val="affc"/>
        <w:tblW w:w="891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18"/>
      </w:tblGrid>
      <w:tr w:rsidR="00144ADE">
        <w:tc>
          <w:tcPr>
            <w:tcW w:w="8918" w:type="dxa"/>
            <w:shd w:val="clear" w:color="auto" w:fill="auto"/>
            <w:tcMar>
              <w:top w:w="100" w:type="dxa"/>
              <w:left w:w="100" w:type="dxa"/>
              <w:bottom w:w="100" w:type="dxa"/>
              <w:right w:w="100" w:type="dxa"/>
            </w:tcMar>
          </w:tcPr>
          <w:p w:rsidR="00144ADE" w:rsidRDefault="00C742CE">
            <w:pPr>
              <w:widowControl w:val="0"/>
              <w:pBdr>
                <w:top w:val="nil"/>
                <w:left w:val="nil"/>
                <w:bottom w:val="nil"/>
                <w:right w:val="nil"/>
                <w:between w:val="nil"/>
              </w:pBdr>
              <w:rPr>
                <w:color w:val="FF0000"/>
              </w:rPr>
            </w:pPr>
            <w:proofErr w:type="gramStart"/>
            <w:r>
              <w:rPr>
                <w:color w:val="FF0000"/>
              </w:rPr>
              <w:t>[Indicar</w:t>
            </w:r>
            <w:proofErr w:type="gramEnd"/>
            <w:r>
              <w:rPr>
                <w:color w:val="FF0000"/>
              </w:rPr>
              <w:t xml:space="preserve"> contratos e itens]</w:t>
            </w:r>
          </w:p>
          <w:p w:rsidR="00144ADE" w:rsidRDefault="00C742CE">
            <w:pPr>
              <w:ind w:left="720"/>
              <w:jc w:val="both"/>
              <w:rPr>
                <w:color w:val="FF0000"/>
                <w:highlight w:val="white"/>
              </w:rPr>
            </w:pPr>
            <w:proofErr w:type="gramStart"/>
            <w:r>
              <w:rPr>
                <w:b/>
                <w:color w:val="FF0000"/>
              </w:rPr>
              <w:t>item</w:t>
            </w:r>
            <w:proofErr w:type="gramEnd"/>
            <w:r>
              <w:rPr>
                <w:b/>
                <w:color w:val="FF0000"/>
              </w:rPr>
              <w:t xml:space="preserve">. </w:t>
            </w:r>
            <w:proofErr w:type="spellStart"/>
            <w:r>
              <w:rPr>
                <w:b/>
                <w:color w:val="FF0000"/>
              </w:rPr>
              <w:t>Orgão</w:t>
            </w:r>
            <w:proofErr w:type="spellEnd"/>
            <w:r>
              <w:rPr>
                <w:b/>
                <w:color w:val="FF0000"/>
              </w:rPr>
              <w:t>. Contrato. Fornecedor</w:t>
            </w:r>
            <w:r>
              <w:rPr>
                <w:color w:val="FF0000"/>
              </w:rPr>
              <w:t xml:space="preserve">: </w:t>
            </w:r>
            <w:r>
              <w:rPr>
                <w:b/>
                <w:color w:val="FF0000"/>
                <w:highlight w:val="white"/>
              </w:rPr>
              <w:t>Razão Social</w:t>
            </w:r>
            <w:r>
              <w:rPr>
                <w:color w:val="FF0000"/>
                <w:highlight w:val="white"/>
              </w:rPr>
              <w:t xml:space="preserve">, </w:t>
            </w:r>
            <w:r>
              <w:rPr>
                <w:b/>
                <w:color w:val="FF0000"/>
                <w:highlight w:val="white"/>
              </w:rPr>
              <w:t xml:space="preserve">CNPJ, endereço, telefone, data da </w:t>
            </w:r>
            <w:proofErr w:type="spellStart"/>
            <w:r>
              <w:rPr>
                <w:b/>
                <w:color w:val="FF0000"/>
                <w:highlight w:val="white"/>
              </w:rPr>
              <w:t>contratçaão</w:t>
            </w:r>
            <w:proofErr w:type="spellEnd"/>
            <w:r>
              <w:rPr>
                <w:color w:val="FF0000"/>
                <w:highlight w:val="white"/>
              </w:rPr>
              <w:t>;</w:t>
            </w:r>
          </w:p>
          <w:p w:rsidR="00144ADE" w:rsidRDefault="00144ADE">
            <w:pPr>
              <w:widowControl w:val="0"/>
              <w:pBdr>
                <w:top w:val="nil"/>
                <w:left w:val="nil"/>
                <w:bottom w:val="nil"/>
                <w:right w:val="nil"/>
                <w:between w:val="nil"/>
              </w:pBdr>
              <w:rPr>
                <w:color w:val="FF0000"/>
              </w:rPr>
            </w:pPr>
          </w:p>
        </w:tc>
      </w:tr>
    </w:tbl>
    <w:p w:rsidR="00144ADE" w:rsidRDefault="00C742CE">
      <w:pPr>
        <w:numPr>
          <w:ilvl w:val="0"/>
          <w:numId w:val="1"/>
        </w:numPr>
      </w:pPr>
      <w:r>
        <w:t>Consultada a MEDIANA do PNCP no período de 1 ano. Quais itens?</w:t>
      </w:r>
    </w:p>
    <w:tbl>
      <w:tblPr>
        <w:tblStyle w:val="affd"/>
        <w:tblW w:w="891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18"/>
      </w:tblGrid>
      <w:tr w:rsidR="00144ADE">
        <w:tc>
          <w:tcPr>
            <w:tcW w:w="8918" w:type="dxa"/>
            <w:shd w:val="clear" w:color="auto" w:fill="auto"/>
            <w:tcMar>
              <w:top w:w="100" w:type="dxa"/>
              <w:left w:w="100" w:type="dxa"/>
              <w:bottom w:w="100" w:type="dxa"/>
              <w:right w:w="100" w:type="dxa"/>
            </w:tcMar>
          </w:tcPr>
          <w:p w:rsidR="00144ADE" w:rsidRDefault="00C742CE">
            <w:pPr>
              <w:widowControl w:val="0"/>
              <w:rPr>
                <w:color w:val="FF0000"/>
              </w:rPr>
            </w:pPr>
            <w:proofErr w:type="gramStart"/>
            <w:r>
              <w:rPr>
                <w:color w:val="FF0000"/>
              </w:rPr>
              <w:t>[Indicar</w:t>
            </w:r>
            <w:proofErr w:type="gramEnd"/>
            <w:r>
              <w:rPr>
                <w:color w:val="FF0000"/>
              </w:rPr>
              <w:t xml:space="preserve"> contratos e itens]</w:t>
            </w:r>
          </w:p>
          <w:p w:rsidR="00144ADE" w:rsidRDefault="00C742CE">
            <w:pPr>
              <w:ind w:left="720"/>
              <w:jc w:val="both"/>
              <w:rPr>
                <w:color w:val="FF0000"/>
              </w:rPr>
            </w:pPr>
            <w:proofErr w:type="gramStart"/>
            <w:r>
              <w:rPr>
                <w:b/>
                <w:color w:val="FF0000"/>
              </w:rPr>
              <w:t>item</w:t>
            </w:r>
            <w:proofErr w:type="gramEnd"/>
            <w:r>
              <w:rPr>
                <w:b/>
                <w:color w:val="FF0000"/>
              </w:rPr>
              <w:t xml:space="preserve">. </w:t>
            </w:r>
            <w:proofErr w:type="spellStart"/>
            <w:r>
              <w:rPr>
                <w:b/>
                <w:color w:val="FF0000"/>
              </w:rPr>
              <w:t>Orgão</w:t>
            </w:r>
            <w:proofErr w:type="spellEnd"/>
            <w:r>
              <w:rPr>
                <w:b/>
                <w:color w:val="FF0000"/>
              </w:rPr>
              <w:t>. Contrato. Fornecedor</w:t>
            </w:r>
            <w:r>
              <w:rPr>
                <w:color w:val="FF0000"/>
              </w:rPr>
              <w:t xml:space="preserve">: </w:t>
            </w:r>
            <w:r>
              <w:rPr>
                <w:b/>
                <w:color w:val="FF0000"/>
                <w:highlight w:val="white"/>
              </w:rPr>
              <w:t>Razão Social</w:t>
            </w:r>
            <w:r>
              <w:rPr>
                <w:color w:val="FF0000"/>
                <w:highlight w:val="white"/>
              </w:rPr>
              <w:t xml:space="preserve">, </w:t>
            </w:r>
            <w:r>
              <w:rPr>
                <w:b/>
                <w:color w:val="FF0000"/>
                <w:highlight w:val="white"/>
              </w:rPr>
              <w:t>CNPJ, endereço, telefone, data da contratação</w:t>
            </w:r>
            <w:r>
              <w:rPr>
                <w:color w:val="FF0000"/>
                <w:highlight w:val="white"/>
              </w:rPr>
              <w:t>;</w:t>
            </w:r>
          </w:p>
        </w:tc>
      </w:tr>
    </w:tbl>
    <w:p w:rsidR="00144ADE" w:rsidRDefault="00C742CE">
      <w:pPr>
        <w:numPr>
          <w:ilvl w:val="0"/>
          <w:numId w:val="1"/>
        </w:numPr>
      </w:pPr>
      <w:r>
        <w:t>Consultada MEDIANA DO BPS no período de 1 ano</w:t>
      </w:r>
    </w:p>
    <w:tbl>
      <w:tblPr>
        <w:tblStyle w:val="affe"/>
        <w:tblW w:w="891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18"/>
      </w:tblGrid>
      <w:tr w:rsidR="00144ADE">
        <w:tc>
          <w:tcPr>
            <w:tcW w:w="8918" w:type="dxa"/>
            <w:shd w:val="clear" w:color="auto" w:fill="auto"/>
            <w:tcMar>
              <w:top w:w="100" w:type="dxa"/>
              <w:left w:w="100" w:type="dxa"/>
              <w:bottom w:w="100" w:type="dxa"/>
              <w:right w:w="100" w:type="dxa"/>
            </w:tcMar>
          </w:tcPr>
          <w:p w:rsidR="00144ADE" w:rsidRDefault="00C742CE">
            <w:pPr>
              <w:widowControl w:val="0"/>
              <w:rPr>
                <w:color w:val="FF0000"/>
              </w:rPr>
            </w:pPr>
            <w:proofErr w:type="gramStart"/>
            <w:r>
              <w:rPr>
                <w:color w:val="FF0000"/>
              </w:rPr>
              <w:t>[Indicar</w:t>
            </w:r>
            <w:proofErr w:type="gramEnd"/>
            <w:r>
              <w:rPr>
                <w:color w:val="FF0000"/>
              </w:rPr>
              <w:t xml:space="preserve"> contratos e itens]</w:t>
            </w:r>
          </w:p>
          <w:p w:rsidR="00144ADE" w:rsidRDefault="00C742CE">
            <w:pPr>
              <w:ind w:left="720"/>
              <w:jc w:val="both"/>
              <w:rPr>
                <w:color w:val="FF0000"/>
              </w:rPr>
            </w:pPr>
            <w:proofErr w:type="gramStart"/>
            <w:r>
              <w:rPr>
                <w:b/>
                <w:color w:val="FF0000"/>
              </w:rPr>
              <w:t>item</w:t>
            </w:r>
            <w:proofErr w:type="gramEnd"/>
            <w:r>
              <w:rPr>
                <w:b/>
                <w:color w:val="FF0000"/>
              </w:rPr>
              <w:t xml:space="preserve">. </w:t>
            </w:r>
            <w:proofErr w:type="spellStart"/>
            <w:r>
              <w:rPr>
                <w:b/>
                <w:color w:val="FF0000"/>
              </w:rPr>
              <w:t>Orgão</w:t>
            </w:r>
            <w:proofErr w:type="spellEnd"/>
            <w:r>
              <w:rPr>
                <w:b/>
                <w:color w:val="FF0000"/>
              </w:rPr>
              <w:t>. Contrato. Fornecedor</w:t>
            </w:r>
            <w:r>
              <w:rPr>
                <w:color w:val="FF0000"/>
              </w:rPr>
              <w:t xml:space="preserve">: </w:t>
            </w:r>
            <w:r>
              <w:rPr>
                <w:b/>
                <w:color w:val="FF0000"/>
                <w:highlight w:val="white"/>
              </w:rPr>
              <w:t>Razão Social</w:t>
            </w:r>
            <w:r>
              <w:rPr>
                <w:color w:val="FF0000"/>
                <w:highlight w:val="white"/>
              </w:rPr>
              <w:t xml:space="preserve">, </w:t>
            </w:r>
            <w:r>
              <w:rPr>
                <w:b/>
                <w:color w:val="FF0000"/>
                <w:highlight w:val="white"/>
              </w:rPr>
              <w:t xml:space="preserve">CNPJ, endereço, telefone, </w:t>
            </w:r>
            <w:r>
              <w:rPr>
                <w:color w:val="FF0000"/>
                <w:highlight w:val="white"/>
              </w:rPr>
              <w:t>Data da Contratação</w:t>
            </w:r>
          </w:p>
        </w:tc>
      </w:tr>
    </w:tbl>
    <w:p w:rsidR="00144ADE" w:rsidRDefault="00C742CE">
      <w:pPr>
        <w:numPr>
          <w:ilvl w:val="0"/>
          <w:numId w:val="1"/>
        </w:numPr>
        <w:jc w:val="both"/>
      </w:pPr>
      <w:r>
        <w:t>Pesquisadas contratações similares feitas pela Administração Pública (municipal, estadual, federal) em execução ou concluídas no período de 1 ano anterior (preferencialmente contratos. Quais?</w:t>
      </w:r>
    </w:p>
    <w:tbl>
      <w:tblPr>
        <w:tblStyle w:val="afff"/>
        <w:tblW w:w="891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18"/>
      </w:tblGrid>
      <w:tr w:rsidR="00144ADE">
        <w:tc>
          <w:tcPr>
            <w:tcW w:w="8918" w:type="dxa"/>
            <w:shd w:val="clear" w:color="auto" w:fill="auto"/>
            <w:tcMar>
              <w:top w:w="100" w:type="dxa"/>
              <w:left w:w="100" w:type="dxa"/>
              <w:bottom w:w="100" w:type="dxa"/>
              <w:right w:w="100" w:type="dxa"/>
            </w:tcMar>
          </w:tcPr>
          <w:p w:rsidR="00144ADE" w:rsidRDefault="00C742CE">
            <w:pPr>
              <w:widowControl w:val="0"/>
              <w:rPr>
                <w:color w:val="FF0000"/>
              </w:rPr>
            </w:pPr>
            <w:proofErr w:type="gramStart"/>
            <w:r>
              <w:rPr>
                <w:color w:val="FF0000"/>
              </w:rPr>
              <w:t>[Indicar</w:t>
            </w:r>
            <w:proofErr w:type="gramEnd"/>
            <w:r>
              <w:rPr>
                <w:color w:val="FF0000"/>
              </w:rPr>
              <w:t xml:space="preserve"> contratos e itens]</w:t>
            </w:r>
          </w:p>
          <w:p w:rsidR="00144ADE" w:rsidRDefault="00C742CE">
            <w:pPr>
              <w:ind w:left="720"/>
              <w:jc w:val="both"/>
              <w:rPr>
                <w:b/>
                <w:color w:val="FF0000"/>
                <w:highlight w:val="white"/>
              </w:rPr>
            </w:pPr>
            <w:proofErr w:type="gramStart"/>
            <w:r>
              <w:rPr>
                <w:b/>
                <w:color w:val="FF0000"/>
              </w:rPr>
              <w:t>item</w:t>
            </w:r>
            <w:proofErr w:type="gramEnd"/>
            <w:r>
              <w:rPr>
                <w:b/>
                <w:color w:val="FF0000"/>
              </w:rPr>
              <w:t xml:space="preserve">. </w:t>
            </w:r>
            <w:proofErr w:type="spellStart"/>
            <w:r>
              <w:rPr>
                <w:b/>
                <w:color w:val="FF0000"/>
              </w:rPr>
              <w:t>Orgão</w:t>
            </w:r>
            <w:proofErr w:type="spellEnd"/>
            <w:r>
              <w:rPr>
                <w:b/>
                <w:color w:val="FF0000"/>
              </w:rPr>
              <w:t>. Contrato. Fornecedor</w:t>
            </w:r>
            <w:r>
              <w:rPr>
                <w:color w:val="FF0000"/>
              </w:rPr>
              <w:t xml:space="preserve">: </w:t>
            </w:r>
            <w:r>
              <w:rPr>
                <w:b/>
                <w:color w:val="FF0000"/>
                <w:highlight w:val="white"/>
              </w:rPr>
              <w:t>Razão Social</w:t>
            </w:r>
            <w:r>
              <w:rPr>
                <w:color w:val="FF0000"/>
                <w:highlight w:val="white"/>
              </w:rPr>
              <w:t xml:space="preserve">, </w:t>
            </w:r>
            <w:r>
              <w:rPr>
                <w:b/>
                <w:color w:val="FF0000"/>
                <w:highlight w:val="white"/>
              </w:rPr>
              <w:t xml:space="preserve">CNPJ, endereço, telefone. </w:t>
            </w:r>
            <w:r>
              <w:rPr>
                <w:color w:val="FF0000"/>
                <w:highlight w:val="white"/>
              </w:rPr>
              <w:t>Data da contratação</w:t>
            </w:r>
          </w:p>
        </w:tc>
      </w:tr>
    </w:tbl>
    <w:p w:rsidR="00144ADE" w:rsidRDefault="00C742CE">
      <w:pPr>
        <w:numPr>
          <w:ilvl w:val="0"/>
          <w:numId w:val="1"/>
        </w:numPr>
      </w:pPr>
      <w:r>
        <w:lastRenderedPageBreak/>
        <w:t>As fontes públicas consultadas foram dentro do Estado do Paraná. Caso alguma não tenha sido, justifique:</w:t>
      </w:r>
    </w:p>
    <w:tbl>
      <w:tblPr>
        <w:tblStyle w:val="afff0"/>
        <w:tblW w:w="891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18"/>
      </w:tblGrid>
      <w:tr w:rsidR="00144ADE">
        <w:tc>
          <w:tcPr>
            <w:tcW w:w="8918" w:type="dxa"/>
            <w:shd w:val="clear" w:color="auto" w:fill="auto"/>
            <w:tcMar>
              <w:top w:w="100" w:type="dxa"/>
              <w:left w:w="100" w:type="dxa"/>
              <w:bottom w:w="100" w:type="dxa"/>
              <w:right w:w="100" w:type="dxa"/>
            </w:tcMar>
          </w:tcPr>
          <w:p w:rsidR="00144ADE" w:rsidRDefault="00C742CE">
            <w:pPr>
              <w:widowControl w:val="0"/>
              <w:rPr>
                <w:color w:val="FF0000"/>
              </w:rPr>
            </w:pPr>
            <w:proofErr w:type="gramStart"/>
            <w:r>
              <w:rPr>
                <w:color w:val="FF0000"/>
              </w:rPr>
              <w:t>[Indicar</w:t>
            </w:r>
            <w:proofErr w:type="gramEnd"/>
            <w:r>
              <w:rPr>
                <w:color w:val="FF0000"/>
              </w:rPr>
              <w:t xml:space="preserve"> contratos e itens]</w:t>
            </w:r>
          </w:p>
          <w:p w:rsidR="00144ADE" w:rsidRDefault="00C742CE">
            <w:pPr>
              <w:ind w:left="720"/>
              <w:jc w:val="both"/>
              <w:rPr>
                <w:rFonts w:ascii="Carlito" w:eastAsia="Carlito" w:hAnsi="Carlito" w:cs="Carlito"/>
                <w:b/>
                <w:color w:val="FF0000"/>
                <w:highlight w:val="white"/>
              </w:rPr>
            </w:pPr>
            <w:proofErr w:type="gramStart"/>
            <w:r>
              <w:rPr>
                <w:rFonts w:ascii="Carlito" w:eastAsia="Carlito" w:hAnsi="Carlito" w:cs="Carlito"/>
                <w:b/>
                <w:color w:val="FF0000"/>
              </w:rPr>
              <w:t>item</w:t>
            </w:r>
            <w:proofErr w:type="gramEnd"/>
            <w:r>
              <w:rPr>
                <w:rFonts w:ascii="Carlito" w:eastAsia="Carlito" w:hAnsi="Carlito" w:cs="Carlito"/>
                <w:b/>
                <w:color w:val="FF0000"/>
              </w:rPr>
              <w:t xml:space="preserve">. </w:t>
            </w:r>
            <w:proofErr w:type="spellStart"/>
            <w:r>
              <w:rPr>
                <w:rFonts w:ascii="Carlito" w:eastAsia="Carlito" w:hAnsi="Carlito" w:cs="Carlito"/>
                <w:b/>
                <w:color w:val="FF0000"/>
              </w:rPr>
              <w:t>Orgão</w:t>
            </w:r>
            <w:proofErr w:type="spellEnd"/>
            <w:r>
              <w:rPr>
                <w:rFonts w:ascii="Carlito" w:eastAsia="Carlito" w:hAnsi="Carlito" w:cs="Carlito"/>
                <w:b/>
                <w:color w:val="FF0000"/>
              </w:rPr>
              <w:t>. Contrato. Fornecedor</w:t>
            </w:r>
            <w:r>
              <w:rPr>
                <w:rFonts w:ascii="Carlito" w:eastAsia="Carlito" w:hAnsi="Carlito" w:cs="Carlito"/>
                <w:color w:val="FF0000"/>
              </w:rPr>
              <w:t xml:space="preserve">: </w:t>
            </w:r>
            <w:r>
              <w:rPr>
                <w:rFonts w:ascii="Carlito" w:eastAsia="Carlito" w:hAnsi="Carlito" w:cs="Carlito"/>
                <w:b/>
                <w:color w:val="FF0000"/>
                <w:highlight w:val="white"/>
              </w:rPr>
              <w:t>Razão Social</w:t>
            </w:r>
            <w:r>
              <w:rPr>
                <w:rFonts w:ascii="Carlito" w:eastAsia="Carlito" w:hAnsi="Carlito" w:cs="Carlito"/>
                <w:color w:val="FF0000"/>
                <w:highlight w:val="white"/>
              </w:rPr>
              <w:t xml:space="preserve">, </w:t>
            </w:r>
            <w:r>
              <w:rPr>
                <w:rFonts w:ascii="Carlito" w:eastAsia="Carlito" w:hAnsi="Carlito" w:cs="Carlito"/>
                <w:b/>
                <w:color w:val="FF0000"/>
                <w:highlight w:val="white"/>
              </w:rPr>
              <w:t>CNPJ, endereço, telefone.</w:t>
            </w:r>
          </w:p>
          <w:p w:rsidR="00144ADE" w:rsidRDefault="00C742CE">
            <w:pPr>
              <w:ind w:left="720"/>
              <w:jc w:val="both"/>
              <w:rPr>
                <w:rFonts w:ascii="Carlito" w:eastAsia="Carlito" w:hAnsi="Carlito" w:cs="Carlito"/>
                <w:b/>
                <w:color w:val="FF0000"/>
                <w:highlight w:val="white"/>
              </w:rPr>
            </w:pPr>
            <w:r>
              <w:rPr>
                <w:rFonts w:ascii="Carlito" w:eastAsia="Carlito" w:hAnsi="Carlito" w:cs="Carlito"/>
                <w:color w:val="FF0000"/>
                <w:highlight w:val="white"/>
              </w:rPr>
              <w:t>Data da Pesquisa</w:t>
            </w:r>
          </w:p>
        </w:tc>
      </w:tr>
    </w:tbl>
    <w:p w:rsidR="00144ADE" w:rsidRDefault="00C742CE">
      <w:pPr>
        <w:numPr>
          <w:ilvl w:val="0"/>
          <w:numId w:val="1"/>
        </w:numPr>
      </w:pPr>
      <w:r>
        <w:t>Os valores consultados foram atualizados por índice inflacionário:</w:t>
      </w:r>
    </w:p>
    <w:tbl>
      <w:tblPr>
        <w:tblStyle w:val="afff1"/>
        <w:tblW w:w="8850"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0"/>
      </w:tblGrid>
      <w:tr w:rsidR="00144ADE">
        <w:tc>
          <w:tcPr>
            <w:tcW w:w="8850" w:type="dxa"/>
            <w:shd w:val="clear" w:color="auto" w:fill="auto"/>
            <w:tcMar>
              <w:top w:w="100" w:type="dxa"/>
              <w:left w:w="100" w:type="dxa"/>
              <w:bottom w:w="100" w:type="dxa"/>
              <w:right w:w="100" w:type="dxa"/>
            </w:tcMar>
          </w:tcPr>
          <w:p w:rsidR="00144ADE" w:rsidRDefault="00C742CE">
            <w:pPr>
              <w:widowControl w:val="0"/>
              <w:pBdr>
                <w:top w:val="nil"/>
                <w:left w:val="nil"/>
                <w:bottom w:val="nil"/>
                <w:right w:val="nil"/>
                <w:between w:val="nil"/>
              </w:pBdr>
              <w:rPr>
                <w:color w:val="FF0000"/>
              </w:rPr>
            </w:pPr>
            <w:proofErr w:type="gramStart"/>
            <w:r>
              <w:rPr>
                <w:color w:val="FF0000"/>
              </w:rPr>
              <w:t>[Informe</w:t>
            </w:r>
            <w:proofErr w:type="gramEnd"/>
            <w:r>
              <w:rPr>
                <w:color w:val="FF0000"/>
              </w:rPr>
              <w:t xml:space="preserve"> quais itens, a metodologia, e data do cálculo]</w:t>
            </w:r>
          </w:p>
          <w:p w:rsidR="00144ADE" w:rsidRDefault="00C742CE">
            <w:pPr>
              <w:widowControl w:val="0"/>
              <w:pBdr>
                <w:top w:val="nil"/>
                <w:left w:val="nil"/>
                <w:bottom w:val="nil"/>
                <w:right w:val="nil"/>
                <w:between w:val="nil"/>
              </w:pBdr>
              <w:rPr>
                <w:b/>
                <w:color w:val="FF0000"/>
              </w:rPr>
            </w:pPr>
            <w:r>
              <w:rPr>
                <w:b/>
                <w:color w:val="FF0000"/>
              </w:rPr>
              <w:t xml:space="preserve">              INPC, IPCA, INCC</w:t>
            </w:r>
          </w:p>
        </w:tc>
      </w:tr>
    </w:tbl>
    <w:p w:rsidR="00144ADE" w:rsidRDefault="00C742CE">
      <w:pPr>
        <w:numPr>
          <w:ilvl w:val="0"/>
          <w:numId w:val="24"/>
        </w:numPr>
        <w:jc w:val="both"/>
      </w:pPr>
      <w:r>
        <w:t>Realizada pesquisa em mídia especializada, tabela de referência oficial ou sítios eletrônicos especializados. Quais?</w:t>
      </w:r>
    </w:p>
    <w:tbl>
      <w:tblPr>
        <w:tblStyle w:val="afff2"/>
        <w:tblW w:w="897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144ADE">
        <w:tc>
          <w:tcPr>
            <w:tcW w:w="8970" w:type="dxa"/>
            <w:shd w:val="clear" w:color="auto" w:fill="auto"/>
            <w:tcMar>
              <w:top w:w="100" w:type="dxa"/>
              <w:left w:w="100" w:type="dxa"/>
              <w:bottom w:w="100" w:type="dxa"/>
              <w:right w:w="100" w:type="dxa"/>
            </w:tcMar>
          </w:tcPr>
          <w:p w:rsidR="00144ADE" w:rsidRDefault="00C742CE">
            <w:pPr>
              <w:widowControl w:val="0"/>
              <w:pBdr>
                <w:top w:val="nil"/>
                <w:left w:val="nil"/>
                <w:bottom w:val="nil"/>
                <w:right w:val="nil"/>
                <w:between w:val="nil"/>
              </w:pBdr>
              <w:rPr>
                <w:color w:val="FF0000"/>
              </w:rPr>
            </w:pPr>
            <w:r>
              <w:rPr>
                <w:color w:val="FF0000"/>
              </w:rPr>
              <w:t>[</w:t>
            </w:r>
            <w:proofErr w:type="gramStart"/>
            <w:r>
              <w:rPr>
                <w:color w:val="FF0000"/>
              </w:rPr>
              <w:t>informar</w:t>
            </w:r>
            <w:proofErr w:type="gramEnd"/>
            <w:r>
              <w:rPr>
                <w:color w:val="FF0000"/>
              </w:rPr>
              <w:t xml:space="preserve"> os sites, tabelas, mecanismos automatizados de consulta, com a indicação de qual item foi </w:t>
            </w:r>
            <w:proofErr w:type="spellStart"/>
            <w:r>
              <w:rPr>
                <w:color w:val="FF0000"/>
              </w:rPr>
              <w:t>la</w:t>
            </w:r>
            <w:proofErr w:type="spellEnd"/>
            <w:r>
              <w:rPr>
                <w:color w:val="FF0000"/>
              </w:rPr>
              <w:t xml:space="preserve"> buscado].</w:t>
            </w:r>
          </w:p>
          <w:p w:rsidR="00144ADE" w:rsidRDefault="00C742CE">
            <w:pPr>
              <w:ind w:left="720"/>
              <w:jc w:val="both"/>
              <w:rPr>
                <w:rFonts w:ascii="Carlito" w:eastAsia="Carlito" w:hAnsi="Carlito" w:cs="Carlito"/>
                <w:b/>
                <w:color w:val="FF0000"/>
                <w:highlight w:val="white"/>
              </w:rPr>
            </w:pPr>
            <w:proofErr w:type="gramStart"/>
            <w:r>
              <w:rPr>
                <w:rFonts w:ascii="Carlito" w:eastAsia="Carlito" w:hAnsi="Carlito" w:cs="Carlito"/>
                <w:b/>
                <w:color w:val="FF0000"/>
              </w:rPr>
              <w:t>item</w:t>
            </w:r>
            <w:proofErr w:type="gramEnd"/>
            <w:r>
              <w:rPr>
                <w:rFonts w:ascii="Carlito" w:eastAsia="Carlito" w:hAnsi="Carlito" w:cs="Carlito"/>
                <w:b/>
                <w:color w:val="FF0000"/>
              </w:rPr>
              <w:t>. SITE/TABELA.  Fornecedor</w:t>
            </w:r>
            <w:r>
              <w:rPr>
                <w:rFonts w:ascii="Carlito" w:eastAsia="Carlito" w:hAnsi="Carlito" w:cs="Carlito"/>
                <w:color w:val="FF0000"/>
              </w:rPr>
              <w:t xml:space="preserve">: </w:t>
            </w:r>
            <w:r>
              <w:rPr>
                <w:rFonts w:ascii="Carlito" w:eastAsia="Carlito" w:hAnsi="Carlito" w:cs="Carlito"/>
                <w:b/>
                <w:color w:val="FF0000"/>
                <w:highlight w:val="white"/>
              </w:rPr>
              <w:t>Razão Social</w:t>
            </w:r>
            <w:r>
              <w:rPr>
                <w:rFonts w:ascii="Carlito" w:eastAsia="Carlito" w:hAnsi="Carlito" w:cs="Carlito"/>
                <w:color w:val="FF0000"/>
                <w:highlight w:val="white"/>
              </w:rPr>
              <w:t xml:space="preserve">, </w:t>
            </w:r>
            <w:r>
              <w:rPr>
                <w:rFonts w:ascii="Carlito" w:eastAsia="Carlito" w:hAnsi="Carlito" w:cs="Carlito"/>
                <w:b/>
                <w:color w:val="FF0000"/>
                <w:highlight w:val="white"/>
              </w:rPr>
              <w:t>CNPJ, endereço, telefone,</w:t>
            </w:r>
          </w:p>
          <w:p w:rsidR="00144ADE" w:rsidRDefault="00C742CE">
            <w:pPr>
              <w:ind w:left="720"/>
              <w:jc w:val="both"/>
              <w:rPr>
                <w:rFonts w:ascii="Carlito" w:eastAsia="Carlito" w:hAnsi="Carlito" w:cs="Carlito"/>
                <w:b/>
                <w:color w:val="FF0000"/>
                <w:highlight w:val="white"/>
              </w:rPr>
            </w:pPr>
            <w:r>
              <w:rPr>
                <w:rFonts w:ascii="Carlito" w:eastAsia="Carlito" w:hAnsi="Carlito" w:cs="Carlito"/>
                <w:color w:val="FF0000"/>
                <w:highlight w:val="white"/>
              </w:rPr>
              <w:t>Data da Pesquisa</w:t>
            </w:r>
          </w:p>
        </w:tc>
      </w:tr>
    </w:tbl>
    <w:p w:rsidR="00144ADE" w:rsidRDefault="00C742CE" w:rsidP="00F43715">
      <w:pPr>
        <w:numPr>
          <w:ilvl w:val="0"/>
          <w:numId w:val="74"/>
        </w:numPr>
      </w:pPr>
      <w:r>
        <w:t>Realizada pesquisa na base nacional de notas fiscais eletrônicas? (</w:t>
      </w:r>
      <w:proofErr w:type="gramStart"/>
      <w:r>
        <w:t>notas</w:t>
      </w:r>
      <w:proofErr w:type="gramEnd"/>
      <w:r>
        <w:t xml:space="preserve"> fiscais emitidas no período de até 1 ano anterior à data de divulgação do edital)</w:t>
      </w:r>
    </w:p>
    <w:tbl>
      <w:tblPr>
        <w:tblStyle w:val="afff3"/>
        <w:tblW w:w="897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144ADE">
        <w:trPr>
          <w:trHeight w:val="517"/>
        </w:trPr>
        <w:tc>
          <w:tcPr>
            <w:tcW w:w="8970" w:type="dxa"/>
            <w:shd w:val="clear" w:color="auto" w:fill="auto"/>
            <w:tcMar>
              <w:top w:w="100" w:type="dxa"/>
              <w:left w:w="100" w:type="dxa"/>
              <w:bottom w:w="100" w:type="dxa"/>
              <w:right w:w="100" w:type="dxa"/>
            </w:tcMar>
          </w:tcPr>
          <w:p w:rsidR="00144ADE" w:rsidRDefault="00C742CE">
            <w:pPr>
              <w:widowControl w:val="0"/>
              <w:rPr>
                <w:color w:val="FF0000"/>
              </w:rPr>
            </w:pPr>
            <w:r>
              <w:rPr>
                <w:color w:val="FF0000"/>
              </w:rPr>
              <w:t>[</w:t>
            </w:r>
            <w:proofErr w:type="gramStart"/>
            <w:r>
              <w:rPr>
                <w:color w:val="FF0000"/>
              </w:rPr>
              <w:t>indique</w:t>
            </w:r>
            <w:proofErr w:type="gramEnd"/>
            <w:r>
              <w:rPr>
                <w:color w:val="FF0000"/>
              </w:rPr>
              <w:t xml:space="preserve"> quais]</w:t>
            </w:r>
          </w:p>
          <w:p w:rsidR="00144ADE" w:rsidRDefault="00C742CE">
            <w:pPr>
              <w:ind w:left="720"/>
              <w:jc w:val="both"/>
              <w:rPr>
                <w:b/>
                <w:color w:val="FF0000"/>
                <w:highlight w:val="white"/>
              </w:rPr>
            </w:pPr>
            <w:proofErr w:type="gramStart"/>
            <w:r>
              <w:rPr>
                <w:b/>
                <w:color w:val="FF0000"/>
              </w:rPr>
              <w:t>item</w:t>
            </w:r>
            <w:proofErr w:type="gramEnd"/>
            <w:r>
              <w:rPr>
                <w:b/>
                <w:color w:val="FF0000"/>
              </w:rPr>
              <w:t>. SITE/TABELA.  Fornecedor</w:t>
            </w:r>
            <w:r>
              <w:rPr>
                <w:color w:val="FF0000"/>
              </w:rPr>
              <w:t xml:space="preserve">: </w:t>
            </w:r>
            <w:r>
              <w:rPr>
                <w:b/>
                <w:color w:val="FF0000"/>
                <w:highlight w:val="white"/>
              </w:rPr>
              <w:t>Razão Social</w:t>
            </w:r>
            <w:r>
              <w:rPr>
                <w:color w:val="FF0000"/>
                <w:highlight w:val="white"/>
              </w:rPr>
              <w:t xml:space="preserve">, </w:t>
            </w:r>
            <w:r>
              <w:rPr>
                <w:b/>
                <w:color w:val="FF0000"/>
                <w:highlight w:val="white"/>
              </w:rPr>
              <w:t>CNPJ, endereço, telefone</w:t>
            </w:r>
          </w:p>
          <w:p w:rsidR="00144ADE" w:rsidRDefault="00C742CE">
            <w:pPr>
              <w:ind w:left="720"/>
              <w:jc w:val="both"/>
              <w:rPr>
                <w:b/>
                <w:color w:val="FF0000"/>
                <w:highlight w:val="white"/>
              </w:rPr>
            </w:pPr>
            <w:r>
              <w:rPr>
                <w:color w:val="FF0000"/>
                <w:highlight w:val="white"/>
              </w:rPr>
              <w:t>Data da Pesquisa</w:t>
            </w:r>
          </w:p>
        </w:tc>
      </w:tr>
    </w:tbl>
    <w:p w:rsidR="00144ADE" w:rsidRDefault="00C742CE">
      <w:pPr>
        <w:numPr>
          <w:ilvl w:val="0"/>
          <w:numId w:val="3"/>
        </w:numPr>
        <w:jc w:val="both"/>
      </w:pPr>
      <w:r>
        <w:t xml:space="preserve">Foi realizada pesquisa direta com fornecedores? Quais? Qual a razão de escolha? </w:t>
      </w:r>
    </w:p>
    <w:tbl>
      <w:tblPr>
        <w:tblStyle w:val="afff4"/>
        <w:tblW w:w="897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144ADE">
        <w:trPr>
          <w:trHeight w:val="517"/>
        </w:trPr>
        <w:tc>
          <w:tcPr>
            <w:tcW w:w="8970" w:type="dxa"/>
            <w:shd w:val="clear" w:color="auto" w:fill="auto"/>
            <w:tcMar>
              <w:top w:w="100" w:type="dxa"/>
              <w:left w:w="100" w:type="dxa"/>
              <w:bottom w:w="100" w:type="dxa"/>
              <w:right w:w="100" w:type="dxa"/>
            </w:tcMar>
          </w:tcPr>
          <w:p w:rsidR="00144ADE" w:rsidRDefault="00C742CE">
            <w:pPr>
              <w:widowControl w:val="0"/>
              <w:rPr>
                <w:color w:val="FF0000"/>
              </w:rPr>
            </w:pPr>
            <w:r>
              <w:rPr>
                <w:color w:val="FF0000"/>
              </w:rPr>
              <w:t>[</w:t>
            </w:r>
            <w:proofErr w:type="gramStart"/>
            <w:r>
              <w:rPr>
                <w:color w:val="FF0000"/>
              </w:rPr>
              <w:t>indique</w:t>
            </w:r>
            <w:proofErr w:type="gramEnd"/>
            <w:r>
              <w:rPr>
                <w:color w:val="FF0000"/>
              </w:rPr>
              <w:t xml:space="preserve"> quais]</w:t>
            </w:r>
          </w:p>
          <w:p w:rsidR="00144ADE" w:rsidRDefault="00C742CE">
            <w:pPr>
              <w:ind w:left="720"/>
              <w:jc w:val="both"/>
              <w:rPr>
                <w:b/>
                <w:color w:val="FF0000"/>
                <w:highlight w:val="white"/>
              </w:rPr>
            </w:pPr>
            <w:proofErr w:type="gramStart"/>
            <w:r>
              <w:rPr>
                <w:b/>
                <w:color w:val="FF0000"/>
              </w:rPr>
              <w:t>item</w:t>
            </w:r>
            <w:proofErr w:type="gramEnd"/>
            <w:r>
              <w:rPr>
                <w:b/>
                <w:color w:val="FF0000"/>
              </w:rPr>
              <w:t>. Fornecedor</w:t>
            </w:r>
            <w:r>
              <w:rPr>
                <w:color w:val="FF0000"/>
              </w:rPr>
              <w:t xml:space="preserve">: </w:t>
            </w:r>
            <w:r>
              <w:rPr>
                <w:b/>
                <w:color w:val="FF0000"/>
                <w:highlight w:val="white"/>
              </w:rPr>
              <w:t xml:space="preserve">descrição do objeto, valor unitário e total, CPF/CNPJ, endereço físico e eletrônico, telefone de contato, data de emissão, nome completo e identificação do </w:t>
            </w:r>
            <w:proofErr w:type="spellStart"/>
            <w:r>
              <w:rPr>
                <w:b/>
                <w:color w:val="FF0000"/>
                <w:highlight w:val="white"/>
              </w:rPr>
              <w:t>responsáve</w:t>
            </w:r>
            <w:proofErr w:type="spellEnd"/>
          </w:p>
          <w:p w:rsidR="00144ADE" w:rsidRDefault="00C742CE">
            <w:pPr>
              <w:ind w:left="720"/>
              <w:jc w:val="both"/>
              <w:rPr>
                <w:color w:val="FF0000"/>
                <w:highlight w:val="white"/>
              </w:rPr>
            </w:pPr>
            <w:r>
              <w:rPr>
                <w:b/>
                <w:color w:val="FF0000"/>
                <w:highlight w:val="white"/>
              </w:rPr>
              <w:t xml:space="preserve">ESCLARECER SE HOUVE pedido de orçamento por </w:t>
            </w:r>
            <w:proofErr w:type="spellStart"/>
            <w:r>
              <w:rPr>
                <w:b/>
                <w:color w:val="FF0000"/>
                <w:highlight w:val="white"/>
              </w:rPr>
              <w:t>email</w:t>
            </w:r>
            <w:proofErr w:type="spellEnd"/>
            <w:r>
              <w:rPr>
                <w:b/>
                <w:color w:val="FF0000"/>
                <w:highlight w:val="white"/>
              </w:rPr>
              <w:t>, pesquisa de preços por telefone, pesquisa de preços no estabelecimento</w:t>
            </w:r>
            <w:r>
              <w:rPr>
                <w:color w:val="FF0000"/>
                <w:highlight w:val="white"/>
              </w:rPr>
              <w:t xml:space="preserve">; </w:t>
            </w:r>
          </w:p>
          <w:p w:rsidR="00144ADE" w:rsidRDefault="00C742CE">
            <w:pPr>
              <w:ind w:left="720"/>
              <w:jc w:val="both"/>
              <w:rPr>
                <w:color w:val="FF0000"/>
                <w:highlight w:val="white"/>
              </w:rPr>
            </w:pPr>
            <w:r>
              <w:rPr>
                <w:color w:val="FF0000"/>
                <w:highlight w:val="white"/>
              </w:rPr>
              <w:t>Data da Pesquisa</w:t>
            </w:r>
          </w:p>
        </w:tc>
      </w:tr>
    </w:tbl>
    <w:p w:rsidR="00144ADE" w:rsidRDefault="00144ADE">
      <w:pPr>
        <w:pStyle w:val="Ttulo2"/>
        <w:spacing w:line="240" w:lineRule="auto"/>
      </w:pPr>
      <w:bookmarkStart w:id="61" w:name="_nasteic6hkkj" w:colFirst="0" w:colLast="0"/>
      <w:bookmarkEnd w:id="61"/>
    </w:p>
    <w:p w:rsidR="00144ADE" w:rsidRDefault="00C742CE">
      <w:pPr>
        <w:pStyle w:val="Ttulo2"/>
        <w:numPr>
          <w:ilvl w:val="0"/>
          <w:numId w:val="25"/>
        </w:numPr>
        <w:spacing w:line="240" w:lineRule="auto"/>
        <w:ind w:left="2160"/>
      </w:pPr>
      <w:bookmarkStart w:id="62" w:name="_bktysj50dfzx" w:colFirst="0" w:colLast="0"/>
      <w:bookmarkEnd w:id="62"/>
      <w:r>
        <w:rPr>
          <w:rFonts w:ascii="Calibri" w:eastAsia="Calibri" w:hAnsi="Calibri" w:cs="Calibri"/>
        </w:rPr>
        <w:t>Os fornecedores consultados e que não responderam o pedido de orçamento:</w:t>
      </w:r>
    </w:p>
    <w:tbl>
      <w:tblPr>
        <w:tblStyle w:val="afff5"/>
        <w:tblW w:w="7350" w:type="dxa"/>
        <w:tblInd w:w="2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0"/>
      </w:tblGrid>
      <w:tr w:rsidR="00144ADE">
        <w:tc>
          <w:tcPr>
            <w:tcW w:w="7350" w:type="dxa"/>
            <w:shd w:val="clear" w:color="auto" w:fill="auto"/>
            <w:tcMar>
              <w:top w:w="100" w:type="dxa"/>
              <w:left w:w="100" w:type="dxa"/>
              <w:bottom w:w="100" w:type="dxa"/>
              <w:right w:w="100" w:type="dxa"/>
            </w:tcMar>
          </w:tcPr>
          <w:p w:rsidR="00144ADE" w:rsidRDefault="00C742CE">
            <w:pPr>
              <w:widowControl w:val="0"/>
              <w:rPr>
                <w:b/>
              </w:rPr>
            </w:pPr>
            <w:r>
              <w:rPr>
                <w:color w:val="FF0000"/>
              </w:rPr>
              <w:t>[descreva]</w:t>
            </w:r>
          </w:p>
        </w:tc>
      </w:tr>
    </w:tbl>
    <w:p w:rsidR="00144ADE" w:rsidRDefault="00C742CE">
      <w:pPr>
        <w:pStyle w:val="Ttulo2"/>
        <w:spacing w:line="240" w:lineRule="auto"/>
        <w:ind w:left="2160"/>
        <w:rPr>
          <w:rFonts w:ascii="Calibri" w:eastAsia="Calibri" w:hAnsi="Calibri" w:cs="Calibri"/>
        </w:rPr>
      </w:pPr>
      <w:bookmarkStart w:id="63" w:name="_5kpn9pfp8cbk" w:colFirst="0" w:colLast="0"/>
      <w:bookmarkEnd w:id="63"/>
      <w:r>
        <w:rPr>
          <w:rFonts w:ascii="Calibri" w:eastAsia="Calibri" w:hAnsi="Calibri" w:cs="Calibri"/>
        </w:rPr>
        <w:t xml:space="preserve"> </w:t>
      </w:r>
    </w:p>
    <w:p w:rsidR="00144ADE" w:rsidRDefault="00C742CE">
      <w:pPr>
        <w:pStyle w:val="Ttulo2"/>
        <w:numPr>
          <w:ilvl w:val="0"/>
          <w:numId w:val="25"/>
        </w:numPr>
        <w:spacing w:line="240" w:lineRule="auto"/>
        <w:ind w:left="2160"/>
      </w:pPr>
      <w:bookmarkStart w:id="64" w:name="_o1z6o9wuoh3e" w:colFirst="0" w:colLast="0"/>
      <w:bookmarkEnd w:id="64"/>
      <w:r>
        <w:rPr>
          <w:rFonts w:ascii="Calibri" w:eastAsia="Calibri" w:hAnsi="Calibri" w:cs="Calibri"/>
        </w:rPr>
        <w:t>Foi observado o prazo de resposta compatível com a complexidade do objeto. Qual o prazo?</w:t>
      </w:r>
    </w:p>
    <w:tbl>
      <w:tblPr>
        <w:tblStyle w:val="afff6"/>
        <w:tblW w:w="7260" w:type="dxa"/>
        <w:tblInd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60"/>
      </w:tblGrid>
      <w:tr w:rsidR="00144ADE">
        <w:trPr>
          <w:trHeight w:val="530"/>
        </w:trPr>
        <w:tc>
          <w:tcPr>
            <w:tcW w:w="7260" w:type="dxa"/>
            <w:shd w:val="clear" w:color="auto" w:fill="auto"/>
            <w:tcMar>
              <w:top w:w="100" w:type="dxa"/>
              <w:left w:w="100" w:type="dxa"/>
              <w:bottom w:w="100" w:type="dxa"/>
              <w:right w:w="100" w:type="dxa"/>
            </w:tcMar>
          </w:tcPr>
          <w:p w:rsidR="00144ADE" w:rsidRDefault="00C742CE">
            <w:pPr>
              <w:widowControl w:val="0"/>
            </w:pPr>
            <w:r>
              <w:rPr>
                <w:color w:val="FF0000"/>
              </w:rPr>
              <w:t>[descreva]</w:t>
            </w:r>
          </w:p>
        </w:tc>
      </w:tr>
    </w:tbl>
    <w:p w:rsidR="00144ADE" w:rsidRDefault="00C742CE" w:rsidP="00F43715">
      <w:pPr>
        <w:pStyle w:val="Ttulo3"/>
        <w:numPr>
          <w:ilvl w:val="0"/>
          <w:numId w:val="29"/>
        </w:numPr>
        <w:spacing w:before="0" w:after="0" w:line="240" w:lineRule="auto"/>
        <w:jc w:val="both"/>
      </w:pPr>
      <w:bookmarkStart w:id="65" w:name="_xy03y31tcjv3" w:colFirst="0" w:colLast="0"/>
      <w:bookmarkEnd w:id="65"/>
      <w:r>
        <w:lastRenderedPageBreak/>
        <w:t>As condições comerciais praticadas foram observadas (prazos e locais de entrega, instalação, quantidade contratada, formas de pagamento, fretes, garantias, marcas e modelos)</w:t>
      </w:r>
    </w:p>
    <w:p w:rsidR="00144ADE" w:rsidRDefault="00C742CE">
      <w:r>
        <w:t xml:space="preserve">Qual a justificativa para não marcação de caixas de seleção do tópico </w:t>
      </w:r>
      <w:proofErr w:type="gramStart"/>
      <w:r>
        <w:t>12.1.1.2 :</w:t>
      </w:r>
      <w:proofErr w:type="gramEnd"/>
    </w:p>
    <w:p w:rsidR="00144ADE" w:rsidRDefault="00144ADE"/>
    <w:tbl>
      <w:tblPr>
        <w:tblStyle w:val="afff7"/>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44ADE">
        <w:tc>
          <w:tcPr>
            <w:tcW w:w="9638" w:type="dxa"/>
            <w:shd w:val="clear" w:color="auto" w:fill="auto"/>
            <w:tcMar>
              <w:top w:w="100" w:type="dxa"/>
              <w:left w:w="100" w:type="dxa"/>
              <w:bottom w:w="100" w:type="dxa"/>
              <w:right w:w="100" w:type="dxa"/>
            </w:tcMar>
          </w:tcPr>
          <w:p w:rsidR="00144ADE" w:rsidRDefault="00C742CE">
            <w:pPr>
              <w:widowControl w:val="0"/>
            </w:pPr>
            <w:r>
              <w:rPr>
                <w:color w:val="FF0000"/>
              </w:rPr>
              <w:t>[descreva]</w:t>
            </w:r>
          </w:p>
        </w:tc>
      </w:tr>
    </w:tbl>
    <w:p w:rsidR="00144ADE" w:rsidRDefault="00C742CE">
      <w:pPr>
        <w:pStyle w:val="Ttulo3"/>
        <w:spacing w:before="0" w:after="200" w:line="240" w:lineRule="auto"/>
      </w:pPr>
      <w:bookmarkStart w:id="66" w:name="_mlrytfy0u4wt" w:colFirst="0" w:colLast="0"/>
      <w:bookmarkEnd w:id="66"/>
      <w:r>
        <w:t>12.1.1.3. Dados da Pesquisa:</w:t>
      </w:r>
    </w:p>
    <w:p w:rsidR="00144ADE" w:rsidRDefault="00C742CE">
      <w:r>
        <w:t xml:space="preserve">12.1.1.3.1. A caracterização das fontes consultadas e a Série de preços coletados está no tópico acima. </w:t>
      </w:r>
    </w:p>
    <w:p w:rsidR="00144ADE" w:rsidRDefault="00C742CE" w:rsidP="00F43715">
      <w:pPr>
        <w:numPr>
          <w:ilvl w:val="0"/>
          <w:numId w:val="79"/>
        </w:numPr>
      </w:pPr>
      <w:r>
        <w:t>Os preços pesquisados foram examinados de forma crítica? Como?</w:t>
      </w:r>
    </w:p>
    <w:tbl>
      <w:tblPr>
        <w:tblStyle w:val="afff8"/>
        <w:tblW w:w="8820" w:type="dxa"/>
        <w:tblInd w:w="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20"/>
      </w:tblGrid>
      <w:tr w:rsidR="00144ADE">
        <w:tc>
          <w:tcPr>
            <w:tcW w:w="8820" w:type="dxa"/>
            <w:shd w:val="clear" w:color="auto" w:fill="auto"/>
            <w:tcMar>
              <w:top w:w="100" w:type="dxa"/>
              <w:left w:w="100" w:type="dxa"/>
              <w:bottom w:w="100" w:type="dxa"/>
              <w:right w:w="100" w:type="dxa"/>
            </w:tcMar>
          </w:tcPr>
          <w:p w:rsidR="00144ADE" w:rsidRDefault="00C742CE">
            <w:pPr>
              <w:widowControl w:val="0"/>
              <w:pBdr>
                <w:top w:val="nil"/>
                <w:left w:val="nil"/>
                <w:bottom w:val="nil"/>
                <w:right w:val="nil"/>
                <w:between w:val="nil"/>
              </w:pBdr>
              <w:rPr>
                <w:color w:val="FF0000"/>
              </w:rPr>
            </w:pPr>
            <w:r>
              <w:rPr>
                <w:color w:val="FF0000"/>
              </w:rPr>
              <w:t>[descreva]</w:t>
            </w:r>
          </w:p>
        </w:tc>
      </w:tr>
    </w:tbl>
    <w:p w:rsidR="00144ADE" w:rsidRDefault="00C742CE" w:rsidP="00F43715">
      <w:pPr>
        <w:numPr>
          <w:ilvl w:val="0"/>
          <w:numId w:val="69"/>
        </w:numPr>
      </w:pPr>
      <w:r>
        <w:t>Houve grande variação de valor entre os preços do mesmo item pesquisado. Qual a justificativa para a variação entre os valores apresentados?</w:t>
      </w:r>
    </w:p>
    <w:tbl>
      <w:tblPr>
        <w:tblStyle w:val="afff9"/>
        <w:tblW w:w="8820" w:type="dxa"/>
        <w:tblInd w:w="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20"/>
      </w:tblGrid>
      <w:tr w:rsidR="00144ADE">
        <w:tc>
          <w:tcPr>
            <w:tcW w:w="8820" w:type="dxa"/>
            <w:shd w:val="clear" w:color="auto" w:fill="auto"/>
            <w:tcMar>
              <w:top w:w="100" w:type="dxa"/>
              <w:left w:w="100" w:type="dxa"/>
              <w:bottom w:w="100" w:type="dxa"/>
              <w:right w:w="100" w:type="dxa"/>
            </w:tcMar>
          </w:tcPr>
          <w:p w:rsidR="00144ADE" w:rsidRDefault="00C742CE">
            <w:pPr>
              <w:widowControl w:val="0"/>
            </w:pPr>
            <w:r>
              <w:rPr>
                <w:color w:val="FF0000"/>
              </w:rPr>
              <w:t>[descreva]</w:t>
            </w:r>
          </w:p>
        </w:tc>
      </w:tr>
    </w:tbl>
    <w:p w:rsidR="00144ADE" w:rsidRDefault="00C742CE" w:rsidP="00F43715">
      <w:pPr>
        <w:numPr>
          <w:ilvl w:val="0"/>
          <w:numId w:val="28"/>
        </w:numPr>
        <w:jc w:val="both"/>
      </w:pPr>
      <w:r>
        <w:t>Referências incompatíveis com as demais foram desconsideradas e/ou substituídas, conforme art. 27 do Decreto 115/2023? Foram excluídos valores demasiadamente discrepantes?</w:t>
      </w:r>
    </w:p>
    <w:tbl>
      <w:tblPr>
        <w:tblStyle w:val="afffa"/>
        <w:tblW w:w="8880"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80"/>
      </w:tblGrid>
      <w:tr w:rsidR="00144ADE">
        <w:tc>
          <w:tcPr>
            <w:tcW w:w="8880" w:type="dxa"/>
            <w:shd w:val="clear" w:color="auto" w:fill="auto"/>
            <w:tcMar>
              <w:top w:w="100" w:type="dxa"/>
              <w:left w:w="100" w:type="dxa"/>
              <w:bottom w:w="100" w:type="dxa"/>
              <w:right w:w="100" w:type="dxa"/>
            </w:tcMar>
          </w:tcPr>
          <w:p w:rsidR="00144ADE" w:rsidRDefault="00C742CE">
            <w:pPr>
              <w:widowControl w:val="0"/>
            </w:pPr>
            <w:r>
              <w:rPr>
                <w:color w:val="FF0000"/>
              </w:rPr>
              <w:t>[descreva quais]</w:t>
            </w:r>
          </w:p>
        </w:tc>
      </w:tr>
    </w:tbl>
    <w:p w:rsidR="00144ADE" w:rsidRDefault="00C742CE">
      <w:r>
        <w:t>Qual a justificativa para não marcação de caixas de seleção do tópico 12.1.1.3</w:t>
      </w:r>
    </w:p>
    <w:tbl>
      <w:tblPr>
        <w:tblStyle w:val="afffb"/>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44ADE">
        <w:tc>
          <w:tcPr>
            <w:tcW w:w="9638" w:type="dxa"/>
            <w:shd w:val="clear" w:color="auto" w:fill="auto"/>
            <w:tcMar>
              <w:top w:w="100" w:type="dxa"/>
              <w:left w:w="100" w:type="dxa"/>
              <w:bottom w:w="100" w:type="dxa"/>
              <w:right w:w="100" w:type="dxa"/>
            </w:tcMar>
          </w:tcPr>
          <w:p w:rsidR="00144ADE" w:rsidRDefault="00C742CE">
            <w:pPr>
              <w:widowControl w:val="0"/>
            </w:pPr>
            <w:r>
              <w:rPr>
                <w:color w:val="FF0000"/>
              </w:rPr>
              <w:t>[descreva]</w:t>
            </w:r>
          </w:p>
        </w:tc>
      </w:tr>
    </w:tbl>
    <w:p w:rsidR="00144ADE" w:rsidRDefault="00C742CE">
      <w:pPr>
        <w:pStyle w:val="Ttulo3"/>
        <w:spacing w:before="200" w:after="0" w:line="240" w:lineRule="auto"/>
      </w:pPr>
      <w:bookmarkStart w:id="67" w:name="_4d0439lui3s" w:colFirst="0" w:colLast="0"/>
      <w:bookmarkEnd w:id="67"/>
      <w:r>
        <w:t>12.1.1.4. Formação do Preço Base:</w:t>
      </w:r>
    </w:p>
    <w:p w:rsidR="00144ADE" w:rsidRDefault="00C742CE">
      <w:r>
        <w:t>A metodologia para a formação do preço base</w:t>
      </w:r>
    </w:p>
    <w:p w:rsidR="00144ADE" w:rsidRDefault="00C742CE" w:rsidP="00F43715">
      <w:pPr>
        <w:numPr>
          <w:ilvl w:val="0"/>
          <w:numId w:val="28"/>
        </w:numPr>
        <w:ind w:left="283"/>
      </w:pPr>
      <w:proofErr w:type="gramStart"/>
      <w:r>
        <w:t>média</w:t>
      </w:r>
      <w:proofErr w:type="gramEnd"/>
      <w:r>
        <w:t xml:space="preserve"> aritmética</w:t>
      </w:r>
    </w:p>
    <w:p w:rsidR="00144ADE" w:rsidRDefault="00C742CE" w:rsidP="00F43715">
      <w:pPr>
        <w:numPr>
          <w:ilvl w:val="0"/>
          <w:numId w:val="28"/>
        </w:numPr>
        <w:ind w:left="283"/>
      </w:pPr>
      <w:proofErr w:type="gramStart"/>
      <w:r>
        <w:t>média</w:t>
      </w:r>
      <w:proofErr w:type="gramEnd"/>
      <w:r>
        <w:t xml:space="preserve"> ponderada (60 % preços públicos, 40% outras fontes privadas)</w:t>
      </w:r>
    </w:p>
    <w:p w:rsidR="00144ADE" w:rsidRDefault="00C742CE" w:rsidP="00F43715">
      <w:pPr>
        <w:numPr>
          <w:ilvl w:val="0"/>
          <w:numId w:val="28"/>
        </w:numPr>
        <w:ind w:left="283"/>
      </w:pPr>
      <w:proofErr w:type="gramStart"/>
      <w:r>
        <w:t>mediana</w:t>
      </w:r>
      <w:proofErr w:type="gramEnd"/>
    </w:p>
    <w:p w:rsidR="00144ADE" w:rsidRDefault="00C742CE" w:rsidP="00F43715">
      <w:pPr>
        <w:numPr>
          <w:ilvl w:val="0"/>
          <w:numId w:val="28"/>
        </w:numPr>
        <w:ind w:left="283"/>
      </w:pPr>
      <w:proofErr w:type="gramStart"/>
      <w:r>
        <w:t>menor</w:t>
      </w:r>
      <w:proofErr w:type="gramEnd"/>
      <w:r>
        <w:t xml:space="preserve"> preço</w:t>
      </w:r>
    </w:p>
    <w:p w:rsidR="00144ADE" w:rsidRDefault="00C742CE">
      <w:r>
        <w:t xml:space="preserve">Qual a justificativa para adoção da metodologia empregada para a estimativa do preço base: </w:t>
      </w:r>
    </w:p>
    <w:tbl>
      <w:tblPr>
        <w:tblStyle w:val="afffc"/>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44ADE">
        <w:tc>
          <w:tcPr>
            <w:tcW w:w="9638" w:type="dxa"/>
            <w:shd w:val="clear" w:color="auto" w:fill="auto"/>
            <w:tcMar>
              <w:top w:w="100" w:type="dxa"/>
              <w:left w:w="100" w:type="dxa"/>
              <w:bottom w:w="100" w:type="dxa"/>
              <w:right w:w="100" w:type="dxa"/>
            </w:tcMar>
          </w:tcPr>
          <w:p w:rsidR="00144ADE" w:rsidRDefault="00144ADE">
            <w:pPr>
              <w:widowControl w:val="0"/>
              <w:pBdr>
                <w:top w:val="nil"/>
                <w:left w:val="nil"/>
                <w:bottom w:val="nil"/>
                <w:right w:val="nil"/>
                <w:between w:val="nil"/>
              </w:pBdr>
            </w:pPr>
          </w:p>
        </w:tc>
      </w:tr>
    </w:tbl>
    <w:p w:rsidR="00144ADE" w:rsidRDefault="00C742CE" w:rsidP="00F43715">
      <w:pPr>
        <w:numPr>
          <w:ilvl w:val="0"/>
          <w:numId w:val="28"/>
        </w:numPr>
        <w:ind w:left="425"/>
      </w:pPr>
      <w:r>
        <w:t>Foi elaborada planilha comparativa com a consolidação dos quantitativos por item e os preços unitários e total da contratação, que está anexada a este Termo de Referência.</w:t>
      </w:r>
    </w:p>
    <w:p w:rsidR="00144ADE" w:rsidRDefault="00C742CE" w:rsidP="00F43715">
      <w:pPr>
        <w:numPr>
          <w:ilvl w:val="1"/>
          <w:numId w:val="28"/>
        </w:numPr>
        <w:ind w:left="425"/>
      </w:pPr>
      <w:r>
        <w:t>A planilha de formação de preços consta os preços de referência e a data de validade das referências.</w:t>
      </w:r>
    </w:p>
    <w:p w:rsidR="00144ADE" w:rsidRDefault="00C742CE" w:rsidP="00F43715">
      <w:pPr>
        <w:numPr>
          <w:ilvl w:val="1"/>
          <w:numId w:val="28"/>
        </w:numPr>
        <w:ind w:left="425"/>
      </w:pPr>
      <w:r>
        <w:t>Foi esclarecido o custo unitário máximo dos itens, conforme ACÓRDÃO Nº 105/22 do TCE PR</w:t>
      </w:r>
    </w:p>
    <w:p w:rsidR="00144ADE" w:rsidRDefault="00C742CE" w:rsidP="00F43715">
      <w:pPr>
        <w:numPr>
          <w:ilvl w:val="1"/>
          <w:numId w:val="28"/>
        </w:numPr>
        <w:ind w:left="425"/>
      </w:pPr>
      <w:r>
        <w:t>Foram incluídas memórias de cálculo completas e documentos de suporte às estimativas de preços</w:t>
      </w:r>
    </w:p>
    <w:p w:rsidR="00144ADE" w:rsidRDefault="00C742CE" w:rsidP="00F43715">
      <w:pPr>
        <w:numPr>
          <w:ilvl w:val="1"/>
          <w:numId w:val="28"/>
        </w:numPr>
        <w:ind w:left="425"/>
      </w:pPr>
      <w:r>
        <w:lastRenderedPageBreak/>
        <w:t>Foi garantido o mínimo de 3 (três) fontes distintas para cada produto, com preponderância para fontes de dados de compras públicas.</w:t>
      </w:r>
    </w:p>
    <w:p w:rsidR="00144ADE" w:rsidRDefault="00C742CE" w:rsidP="00F43715">
      <w:pPr>
        <w:numPr>
          <w:ilvl w:val="0"/>
          <w:numId w:val="50"/>
        </w:numPr>
        <w:ind w:left="425"/>
      </w:pPr>
      <w:r>
        <w:t>Houve casos de itens/grupo de itens com menos de três preços. Quais itens/grupos e justificativas?</w:t>
      </w:r>
    </w:p>
    <w:tbl>
      <w:tblPr>
        <w:tblStyle w:val="afffd"/>
        <w:tblW w:w="9195" w:type="dxa"/>
        <w:tblInd w:w="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5"/>
      </w:tblGrid>
      <w:tr w:rsidR="00144ADE">
        <w:tc>
          <w:tcPr>
            <w:tcW w:w="9195" w:type="dxa"/>
            <w:shd w:val="clear" w:color="auto" w:fill="auto"/>
            <w:tcMar>
              <w:top w:w="100" w:type="dxa"/>
              <w:left w:w="100" w:type="dxa"/>
              <w:bottom w:w="100" w:type="dxa"/>
              <w:right w:w="100" w:type="dxa"/>
            </w:tcMar>
          </w:tcPr>
          <w:p w:rsidR="00144ADE" w:rsidRDefault="00144ADE">
            <w:pPr>
              <w:widowControl w:val="0"/>
              <w:pBdr>
                <w:top w:val="nil"/>
                <w:left w:val="nil"/>
                <w:bottom w:val="nil"/>
                <w:right w:val="nil"/>
                <w:between w:val="nil"/>
              </w:pBdr>
            </w:pPr>
          </w:p>
        </w:tc>
      </w:tr>
    </w:tbl>
    <w:p w:rsidR="00144ADE" w:rsidRDefault="00C742CE">
      <w:r>
        <w:t>Qual a justificativa para não marcação de caixas de seleção do tópico 12.1.1.4:</w:t>
      </w:r>
    </w:p>
    <w:tbl>
      <w:tblPr>
        <w:tblStyle w:val="afffe"/>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44ADE">
        <w:tc>
          <w:tcPr>
            <w:tcW w:w="9638" w:type="dxa"/>
            <w:shd w:val="clear" w:color="auto" w:fill="auto"/>
            <w:tcMar>
              <w:top w:w="100" w:type="dxa"/>
              <w:left w:w="100" w:type="dxa"/>
              <w:bottom w:w="100" w:type="dxa"/>
              <w:right w:w="100" w:type="dxa"/>
            </w:tcMar>
          </w:tcPr>
          <w:p w:rsidR="00144ADE" w:rsidRDefault="00144ADE">
            <w:pPr>
              <w:widowControl w:val="0"/>
              <w:pBdr>
                <w:top w:val="nil"/>
                <w:left w:val="nil"/>
                <w:bottom w:val="nil"/>
                <w:right w:val="nil"/>
                <w:between w:val="nil"/>
              </w:pBdr>
            </w:pPr>
          </w:p>
        </w:tc>
      </w:tr>
    </w:tbl>
    <w:p w:rsidR="00144ADE" w:rsidRDefault="00C742CE">
      <w:pPr>
        <w:pStyle w:val="Ttulo2"/>
        <w:numPr>
          <w:ilvl w:val="0"/>
          <w:numId w:val="2"/>
        </w:numPr>
        <w:spacing w:before="200" w:after="200" w:line="240" w:lineRule="auto"/>
      </w:pPr>
      <w:bookmarkStart w:id="68" w:name="_mcppklh2ndco" w:colFirst="0" w:colLast="0"/>
      <w:bookmarkEnd w:id="68"/>
      <w:r>
        <w:t xml:space="preserve">12.1.2. </w:t>
      </w:r>
      <w:proofErr w:type="spellStart"/>
      <w:r>
        <w:t>Art</w:t>
      </w:r>
      <w:proofErr w:type="spellEnd"/>
      <w:r>
        <w:t xml:space="preserve"> 23, § 2º, da Lei 14133/2021 - Serviços Comuns de Engenharia, Serviços Especiais de Engenharia e Obras</w:t>
      </w:r>
    </w:p>
    <w:p w:rsidR="00144ADE" w:rsidRDefault="00C742CE" w:rsidP="00F43715">
      <w:pPr>
        <w:numPr>
          <w:ilvl w:val="0"/>
          <w:numId w:val="83"/>
        </w:numPr>
        <w:jc w:val="both"/>
      </w:pPr>
      <w:proofErr w:type="gramStart"/>
      <w:r>
        <w:t>custos</w:t>
      </w:r>
      <w:proofErr w:type="gramEnd"/>
      <w:r>
        <w:t xml:space="preserve"> unitários menores ou iguais à mediana do item correspondente do Sistema de Custos Referenciais de Obras (</w:t>
      </w:r>
      <w:proofErr w:type="spellStart"/>
      <w:r>
        <w:t>Sicro</w:t>
      </w:r>
      <w:proofErr w:type="spellEnd"/>
      <w:r>
        <w:t xml:space="preserve">), para serviços e obras de infraestrutura de transportes, </w:t>
      </w:r>
    </w:p>
    <w:p w:rsidR="00144ADE" w:rsidRDefault="00C742CE" w:rsidP="00F43715">
      <w:pPr>
        <w:numPr>
          <w:ilvl w:val="0"/>
          <w:numId w:val="83"/>
        </w:numPr>
        <w:jc w:val="both"/>
      </w:pPr>
      <w:proofErr w:type="gramStart"/>
      <w:r>
        <w:t>custos</w:t>
      </w:r>
      <w:proofErr w:type="gramEnd"/>
      <w:r>
        <w:t xml:space="preserve"> unitários menores ou iguais à mediana do item correspondente do </w:t>
      </w:r>
      <w:proofErr w:type="spellStart"/>
      <w:r>
        <w:t>do</w:t>
      </w:r>
      <w:proofErr w:type="spellEnd"/>
      <w:r>
        <w:t xml:space="preserve"> Sistema Nacional de Pesquisa de Custos e Índices de Construção Civil (</w:t>
      </w:r>
      <w:proofErr w:type="spellStart"/>
      <w:r>
        <w:t>Sinapi</w:t>
      </w:r>
      <w:proofErr w:type="spellEnd"/>
      <w:r>
        <w:t>), para as demais obras e serviços de engenharia;</w:t>
      </w:r>
    </w:p>
    <w:p w:rsidR="00144ADE" w:rsidRDefault="00C742CE" w:rsidP="00F43715">
      <w:pPr>
        <w:numPr>
          <w:ilvl w:val="0"/>
          <w:numId w:val="83"/>
        </w:numPr>
        <w:jc w:val="both"/>
      </w:pPr>
      <w:proofErr w:type="gramStart"/>
      <w:r>
        <w:t>custos</w:t>
      </w:r>
      <w:proofErr w:type="gramEnd"/>
      <w:r>
        <w:t xml:space="preserve"> de outra tabela oficial(DICRO, SECID, PRED, SIEL, et). Especifique e justifique:</w:t>
      </w:r>
    </w:p>
    <w:tbl>
      <w:tblPr>
        <w:tblStyle w:val="affff"/>
        <w:tblW w:w="891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18"/>
      </w:tblGrid>
      <w:tr w:rsidR="00144ADE">
        <w:tc>
          <w:tcPr>
            <w:tcW w:w="8918" w:type="dxa"/>
            <w:shd w:val="clear" w:color="auto" w:fill="auto"/>
            <w:tcMar>
              <w:top w:w="100" w:type="dxa"/>
              <w:left w:w="100" w:type="dxa"/>
              <w:bottom w:w="100" w:type="dxa"/>
              <w:right w:w="100" w:type="dxa"/>
            </w:tcMar>
          </w:tcPr>
          <w:p w:rsidR="00144ADE" w:rsidRDefault="00C742CE">
            <w:pPr>
              <w:widowControl w:val="0"/>
            </w:pPr>
            <w:r>
              <w:rPr>
                <w:color w:val="FF0000"/>
              </w:rPr>
              <w:t>[descreva]</w:t>
            </w:r>
          </w:p>
        </w:tc>
      </w:tr>
    </w:tbl>
    <w:p w:rsidR="00144ADE" w:rsidRDefault="00C742CE">
      <w:pPr>
        <w:jc w:val="both"/>
      </w:pPr>
      <w:r>
        <w:t>Para os custos diretos, em relação aos custos de administração local</w:t>
      </w:r>
    </w:p>
    <w:p w:rsidR="00144ADE" w:rsidRDefault="00C742CE" w:rsidP="00F43715">
      <w:pPr>
        <w:numPr>
          <w:ilvl w:val="0"/>
          <w:numId w:val="66"/>
        </w:numPr>
        <w:jc w:val="both"/>
      </w:pPr>
      <w:proofErr w:type="gramStart"/>
      <w:r>
        <w:t>não</w:t>
      </w:r>
      <w:proofErr w:type="gramEnd"/>
      <w:r>
        <w:t xml:space="preserve"> foram previstos; </w:t>
      </w:r>
    </w:p>
    <w:p w:rsidR="00144ADE" w:rsidRDefault="00C742CE" w:rsidP="00F43715">
      <w:pPr>
        <w:numPr>
          <w:ilvl w:val="0"/>
          <w:numId w:val="66"/>
        </w:numPr>
        <w:jc w:val="both"/>
      </w:pPr>
      <w:proofErr w:type="gramStart"/>
      <w:r>
        <w:t>observam</w:t>
      </w:r>
      <w:proofErr w:type="gramEnd"/>
      <w:r>
        <w:t xml:space="preserve"> os parâmetros do Acórdão n. 2.622/2013 - Plenário do TCU;</w:t>
      </w:r>
    </w:p>
    <w:p w:rsidR="00144ADE" w:rsidRDefault="00C742CE" w:rsidP="00F43715">
      <w:pPr>
        <w:numPr>
          <w:ilvl w:val="0"/>
          <w:numId w:val="66"/>
        </w:numPr>
        <w:jc w:val="both"/>
      </w:pPr>
      <w:proofErr w:type="gramStart"/>
      <w:r>
        <w:t>outra</w:t>
      </w:r>
      <w:proofErr w:type="gramEnd"/>
      <w:r>
        <w:t xml:space="preserve"> metodologia. Especifique:</w:t>
      </w:r>
    </w:p>
    <w:tbl>
      <w:tblPr>
        <w:tblStyle w:val="affff0"/>
        <w:tblW w:w="891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18"/>
      </w:tblGrid>
      <w:tr w:rsidR="00144ADE">
        <w:tc>
          <w:tcPr>
            <w:tcW w:w="8918" w:type="dxa"/>
            <w:shd w:val="clear" w:color="auto" w:fill="auto"/>
            <w:tcMar>
              <w:top w:w="100" w:type="dxa"/>
              <w:left w:w="100" w:type="dxa"/>
              <w:bottom w:w="100" w:type="dxa"/>
              <w:right w:w="100" w:type="dxa"/>
            </w:tcMar>
          </w:tcPr>
          <w:p w:rsidR="00144ADE" w:rsidRDefault="00C742CE">
            <w:pPr>
              <w:widowControl w:val="0"/>
            </w:pPr>
            <w:r>
              <w:rPr>
                <w:color w:val="FF0000"/>
              </w:rPr>
              <w:t>[descreva]</w:t>
            </w:r>
          </w:p>
        </w:tc>
      </w:tr>
    </w:tbl>
    <w:p w:rsidR="00144ADE" w:rsidRDefault="00C742CE">
      <w:pPr>
        <w:jc w:val="both"/>
      </w:pPr>
      <w:r>
        <w:t>Para os custos diretos não aplicáveis, impraticáveis ou inexistentes foram realizadas adaptações mediante:</w:t>
      </w:r>
    </w:p>
    <w:p w:rsidR="00144ADE" w:rsidRDefault="00C742CE">
      <w:pPr>
        <w:numPr>
          <w:ilvl w:val="0"/>
          <w:numId w:val="20"/>
        </w:numPr>
        <w:jc w:val="both"/>
      </w:pPr>
      <w:proofErr w:type="gramStart"/>
      <w:r>
        <w:t>utilização</w:t>
      </w:r>
      <w:proofErr w:type="gramEnd"/>
      <w:r>
        <w:t xml:space="preserve"> de dados de pesquisa publicada em mídia especializada, </w:t>
      </w:r>
    </w:p>
    <w:p w:rsidR="00144ADE" w:rsidRDefault="00C742CE">
      <w:pPr>
        <w:numPr>
          <w:ilvl w:val="0"/>
          <w:numId w:val="20"/>
        </w:numPr>
        <w:jc w:val="both"/>
      </w:pPr>
      <w:proofErr w:type="gramStart"/>
      <w:r>
        <w:t>de</w:t>
      </w:r>
      <w:proofErr w:type="gramEnd"/>
      <w:r>
        <w:t xml:space="preserve"> tabela de referência formalmente aprovada pelo Poder Executivo federal </w:t>
      </w:r>
    </w:p>
    <w:p w:rsidR="00144ADE" w:rsidRDefault="00C742CE">
      <w:pPr>
        <w:numPr>
          <w:ilvl w:val="0"/>
          <w:numId w:val="20"/>
        </w:numPr>
        <w:jc w:val="both"/>
      </w:pPr>
      <w:proofErr w:type="gramStart"/>
      <w:r>
        <w:t>sítios</w:t>
      </w:r>
      <w:proofErr w:type="gramEnd"/>
      <w:r>
        <w:t xml:space="preserve"> eletrônicos especializados ou de domínio amplo, desde que contenham a data e a hora de acesso;</w:t>
      </w:r>
    </w:p>
    <w:p w:rsidR="00144ADE" w:rsidRDefault="00C742CE">
      <w:pPr>
        <w:numPr>
          <w:ilvl w:val="0"/>
          <w:numId w:val="20"/>
        </w:numPr>
        <w:jc w:val="both"/>
      </w:pPr>
      <w:proofErr w:type="gramStart"/>
      <w:r>
        <w:t>contratações</w:t>
      </w:r>
      <w:proofErr w:type="gramEnd"/>
      <w:r>
        <w:t xml:space="preserve"> similares feitas pela Administração Pública, em execução ou concluídas no período de 1 (um) ano anterior à data da pesquisa de preços, observado o índice de atualização de preços correspondente;</w:t>
      </w:r>
    </w:p>
    <w:p w:rsidR="00144ADE" w:rsidRDefault="00C742CE">
      <w:pPr>
        <w:numPr>
          <w:ilvl w:val="0"/>
          <w:numId w:val="20"/>
        </w:numPr>
        <w:jc w:val="both"/>
      </w:pPr>
      <w:r>
        <w:t xml:space="preserve"> </w:t>
      </w:r>
      <w:proofErr w:type="gramStart"/>
      <w:r>
        <w:t>pesquisa</w:t>
      </w:r>
      <w:proofErr w:type="gramEnd"/>
      <w:r>
        <w:t xml:space="preserve"> na base nacional de notas fiscais eletrônicas, na forma de regulamento.</w:t>
      </w:r>
    </w:p>
    <w:p w:rsidR="00144ADE" w:rsidRDefault="00C742CE">
      <w:pPr>
        <w:numPr>
          <w:ilvl w:val="0"/>
          <w:numId w:val="20"/>
        </w:numPr>
        <w:jc w:val="both"/>
        <w:rPr>
          <w:b/>
        </w:rPr>
      </w:pPr>
      <w:r>
        <w:rPr>
          <w:b/>
        </w:rPr>
        <w:t>Não foi necessária a adaptação da tabela;</w:t>
      </w:r>
    </w:p>
    <w:p w:rsidR="00144ADE" w:rsidRDefault="00C742CE">
      <w:pPr>
        <w:numPr>
          <w:ilvl w:val="0"/>
          <w:numId w:val="20"/>
        </w:numPr>
        <w:jc w:val="both"/>
        <w:rPr>
          <w:color w:val="FF0000"/>
        </w:rPr>
      </w:pPr>
      <w:proofErr w:type="gramStart"/>
      <w:r>
        <w:rPr>
          <w:color w:val="FF0000"/>
        </w:rPr>
        <w:t>outros:_</w:t>
      </w:r>
      <w:proofErr w:type="gramEnd"/>
      <w:r>
        <w:rPr>
          <w:color w:val="FF0000"/>
        </w:rPr>
        <w:t>____________</w:t>
      </w:r>
    </w:p>
    <w:p w:rsidR="00144ADE" w:rsidRDefault="00C742CE">
      <w:pPr>
        <w:jc w:val="both"/>
      </w:pPr>
      <w:r>
        <w:t>Foram elaboradas as curvas ABC:</w:t>
      </w:r>
    </w:p>
    <w:p w:rsidR="00144ADE" w:rsidRDefault="00C742CE" w:rsidP="00F43715">
      <w:pPr>
        <w:numPr>
          <w:ilvl w:val="0"/>
          <w:numId w:val="52"/>
        </w:numPr>
        <w:jc w:val="both"/>
      </w:pPr>
      <w:proofErr w:type="gramStart"/>
      <w:r>
        <w:t>sim</w:t>
      </w:r>
      <w:proofErr w:type="gramEnd"/>
    </w:p>
    <w:p w:rsidR="00144ADE" w:rsidRDefault="00C742CE" w:rsidP="00F43715">
      <w:pPr>
        <w:numPr>
          <w:ilvl w:val="0"/>
          <w:numId w:val="52"/>
        </w:numPr>
        <w:jc w:val="both"/>
      </w:pPr>
      <w:proofErr w:type="gramStart"/>
      <w:r>
        <w:t>não</w:t>
      </w:r>
      <w:proofErr w:type="gramEnd"/>
      <w:r>
        <w:t>. Justifique:</w:t>
      </w:r>
    </w:p>
    <w:tbl>
      <w:tblPr>
        <w:tblStyle w:val="affff1"/>
        <w:tblW w:w="8880"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80"/>
      </w:tblGrid>
      <w:tr w:rsidR="00144ADE">
        <w:tc>
          <w:tcPr>
            <w:tcW w:w="8880" w:type="dxa"/>
            <w:shd w:val="clear" w:color="auto" w:fill="auto"/>
            <w:tcMar>
              <w:top w:w="100" w:type="dxa"/>
              <w:left w:w="100" w:type="dxa"/>
              <w:bottom w:w="100" w:type="dxa"/>
              <w:right w:w="100" w:type="dxa"/>
            </w:tcMar>
          </w:tcPr>
          <w:p w:rsidR="00144ADE" w:rsidRDefault="00C742CE">
            <w:pPr>
              <w:widowControl w:val="0"/>
            </w:pPr>
            <w:r>
              <w:rPr>
                <w:color w:val="FF0000"/>
              </w:rPr>
              <w:lastRenderedPageBreak/>
              <w:t>[descreva]</w:t>
            </w:r>
          </w:p>
        </w:tc>
      </w:tr>
    </w:tbl>
    <w:p w:rsidR="00144ADE" w:rsidRDefault="00C742CE" w:rsidP="00F43715">
      <w:pPr>
        <w:numPr>
          <w:ilvl w:val="0"/>
          <w:numId w:val="73"/>
        </w:numPr>
        <w:jc w:val="both"/>
      </w:pPr>
      <w:r>
        <w:t xml:space="preserve">Para os custos indiretos, foi elaborado percentual representativo dos Benefícios e Despesas Indiretas (BDI) de referência e dos Encargos </w:t>
      </w:r>
      <w:proofErr w:type="gramStart"/>
      <w:r>
        <w:t>Sociais  (</w:t>
      </w:r>
      <w:proofErr w:type="gramEnd"/>
      <w:r>
        <w:t>ES) cabíveis,</w:t>
      </w:r>
    </w:p>
    <w:p w:rsidR="00144ADE" w:rsidRDefault="00C742CE" w:rsidP="00F43715">
      <w:pPr>
        <w:numPr>
          <w:ilvl w:val="0"/>
          <w:numId w:val="73"/>
        </w:numPr>
        <w:jc w:val="both"/>
      </w:pPr>
      <w:r>
        <w:t>Na presente licitação, o detalhamento do BDI observa os parâmetros do Acórdão n. 2.622, de 2013 - Plenário do Tribunal de Contas da União.</w:t>
      </w:r>
    </w:p>
    <w:p w:rsidR="00144ADE" w:rsidRDefault="00C742CE">
      <w:pPr>
        <w:jc w:val="both"/>
      </w:pPr>
      <w:r>
        <w:t xml:space="preserve">O responsável pela Orçamentação possui habilitação </w:t>
      </w:r>
      <w:proofErr w:type="gramStart"/>
      <w:r>
        <w:t>legal  e</w:t>
      </w:r>
      <w:proofErr w:type="gramEnd"/>
      <w:r>
        <w:t xml:space="preserve"> registro no órgão de classe:</w:t>
      </w:r>
    </w:p>
    <w:p w:rsidR="00144ADE" w:rsidRDefault="00C742CE">
      <w:pPr>
        <w:numPr>
          <w:ilvl w:val="0"/>
          <w:numId w:val="11"/>
        </w:numPr>
        <w:jc w:val="both"/>
      </w:pPr>
      <w:r>
        <w:t>Engenheiro Civil/CREA</w:t>
      </w:r>
    </w:p>
    <w:p w:rsidR="00144ADE" w:rsidRDefault="00C742CE">
      <w:pPr>
        <w:numPr>
          <w:ilvl w:val="0"/>
          <w:numId w:val="11"/>
        </w:numPr>
        <w:jc w:val="both"/>
      </w:pPr>
      <w:r>
        <w:t>Arquiteto/CAU</w:t>
      </w:r>
    </w:p>
    <w:p w:rsidR="00144ADE" w:rsidRDefault="00C742CE">
      <w:pPr>
        <w:numPr>
          <w:ilvl w:val="0"/>
          <w:numId w:val="11"/>
        </w:numPr>
        <w:jc w:val="both"/>
      </w:pPr>
      <w:r>
        <w:t>Outra. Especifique:</w:t>
      </w:r>
    </w:p>
    <w:tbl>
      <w:tblPr>
        <w:tblStyle w:val="affff2"/>
        <w:tblW w:w="8880"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80"/>
      </w:tblGrid>
      <w:tr w:rsidR="00144ADE">
        <w:tc>
          <w:tcPr>
            <w:tcW w:w="8880" w:type="dxa"/>
            <w:shd w:val="clear" w:color="auto" w:fill="auto"/>
            <w:tcMar>
              <w:top w:w="100" w:type="dxa"/>
              <w:left w:w="100" w:type="dxa"/>
              <w:bottom w:w="100" w:type="dxa"/>
              <w:right w:w="100" w:type="dxa"/>
            </w:tcMar>
          </w:tcPr>
          <w:p w:rsidR="00144ADE" w:rsidRDefault="00C742CE">
            <w:pPr>
              <w:widowControl w:val="0"/>
            </w:pPr>
            <w:r>
              <w:rPr>
                <w:color w:val="FF0000"/>
              </w:rPr>
              <w:t>[descreva]</w:t>
            </w:r>
          </w:p>
        </w:tc>
      </w:tr>
    </w:tbl>
    <w:p w:rsidR="00144ADE" w:rsidRDefault="00C742CE">
      <w:pPr>
        <w:numPr>
          <w:ilvl w:val="0"/>
          <w:numId w:val="15"/>
        </w:numPr>
        <w:jc w:val="both"/>
      </w:pPr>
      <w:r>
        <w:t>Foi emitida a Anotação de Responsabilidade Técnica/Registro de Responsabilidade Técnica.</w:t>
      </w:r>
    </w:p>
    <w:p w:rsidR="00144ADE" w:rsidRDefault="00C742CE">
      <w:pPr>
        <w:pStyle w:val="Ttulo2"/>
        <w:spacing w:before="200" w:after="200" w:line="240" w:lineRule="auto"/>
      </w:pPr>
      <w:bookmarkStart w:id="69" w:name="_ykbzrf95m4kc" w:colFirst="0" w:colLast="0"/>
      <w:bookmarkEnd w:id="69"/>
      <w:r>
        <w:t xml:space="preserve">12.1.3 </w:t>
      </w:r>
      <w:proofErr w:type="spellStart"/>
      <w:r>
        <w:t>Arts</w:t>
      </w:r>
      <w:proofErr w:type="spellEnd"/>
      <w:r>
        <w:t>. 28 e 29 do Decreto 115/2023 - CONTRATAÇÃO DIRETA, quando inviáveis as metodologias anteriores.</w:t>
      </w:r>
    </w:p>
    <w:p w:rsidR="00144ADE" w:rsidRDefault="00C742CE">
      <w:r>
        <w:t>Qual é a justificativa para não aplicação das metodologias anteriores (tópicos 12.1.1 e 12.1.3)?</w:t>
      </w:r>
    </w:p>
    <w:tbl>
      <w:tblPr>
        <w:tblStyle w:val="affff3"/>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144ADE">
        <w:tc>
          <w:tcPr>
            <w:tcW w:w="9638" w:type="dxa"/>
            <w:shd w:val="clear" w:color="auto" w:fill="auto"/>
            <w:tcMar>
              <w:top w:w="100" w:type="dxa"/>
              <w:left w:w="100" w:type="dxa"/>
              <w:bottom w:w="100" w:type="dxa"/>
              <w:right w:w="100" w:type="dxa"/>
            </w:tcMar>
          </w:tcPr>
          <w:p w:rsidR="00144ADE" w:rsidRDefault="00C742CE">
            <w:pPr>
              <w:widowControl w:val="0"/>
            </w:pPr>
            <w:r>
              <w:rPr>
                <w:color w:val="FF0000"/>
              </w:rPr>
              <w:t>[descreva]</w:t>
            </w:r>
          </w:p>
        </w:tc>
      </w:tr>
    </w:tbl>
    <w:p w:rsidR="00144ADE" w:rsidRDefault="00C742CE">
      <w:r>
        <w:t>A contratação se trata de Dispensa de Licitação com Disputa ou Inexigibilidade?</w:t>
      </w:r>
    </w:p>
    <w:p w:rsidR="00144ADE" w:rsidRDefault="00C742CE">
      <w:pPr>
        <w:numPr>
          <w:ilvl w:val="0"/>
          <w:numId w:val="18"/>
        </w:numPr>
      </w:pPr>
      <w:r>
        <w:t>Sim.</w:t>
      </w:r>
    </w:p>
    <w:p w:rsidR="00144ADE" w:rsidRDefault="00C742CE">
      <w:pPr>
        <w:numPr>
          <w:ilvl w:val="0"/>
          <w:numId w:val="18"/>
        </w:numPr>
      </w:pPr>
      <w:r>
        <w:t>Não.</w:t>
      </w:r>
    </w:p>
    <w:p w:rsidR="00144ADE" w:rsidRDefault="00C742CE">
      <w:r>
        <w:t>Foi obtido ao menos um orçamento válido?</w:t>
      </w:r>
    </w:p>
    <w:p w:rsidR="00144ADE" w:rsidRDefault="00C742CE">
      <w:pPr>
        <w:numPr>
          <w:ilvl w:val="0"/>
          <w:numId w:val="23"/>
        </w:numPr>
      </w:pPr>
      <w:r>
        <w:t>Sim</w:t>
      </w:r>
    </w:p>
    <w:p w:rsidR="00144ADE" w:rsidRDefault="00C742CE">
      <w:pPr>
        <w:numPr>
          <w:ilvl w:val="0"/>
          <w:numId w:val="23"/>
        </w:numPr>
      </w:pPr>
      <w:r>
        <w:t>Não</w:t>
      </w:r>
    </w:p>
    <w:p w:rsidR="00144ADE" w:rsidRDefault="00C742CE">
      <w:pPr>
        <w:numPr>
          <w:ilvl w:val="0"/>
          <w:numId w:val="23"/>
        </w:numPr>
        <w:ind w:left="283"/>
      </w:pPr>
      <w:proofErr w:type="gramStart"/>
      <w:r>
        <w:t>Esse referencial contem</w:t>
      </w:r>
      <w:proofErr w:type="gramEnd"/>
      <w:r>
        <w:t xml:space="preserve"> contêm a razão social, CNPJ, valor, data e validade da proposta, telefone, endereço, nome e assinatura de representante legal da empresa.</w:t>
      </w:r>
    </w:p>
    <w:p w:rsidR="00144ADE" w:rsidRDefault="00C742CE" w:rsidP="00F43715">
      <w:pPr>
        <w:numPr>
          <w:ilvl w:val="0"/>
          <w:numId w:val="45"/>
        </w:numPr>
        <w:ind w:left="283"/>
        <w:jc w:val="both"/>
      </w:pPr>
      <w:r>
        <w:t>Em complementação, foram promovidas Consultas ao PNCP para verificação da prestação do serviço pelo fornecedor a outros órgãos públicos e anexadas a certidão de consulta.</w:t>
      </w:r>
    </w:p>
    <w:p w:rsidR="00144ADE" w:rsidRDefault="00C742CE" w:rsidP="00F43715">
      <w:pPr>
        <w:numPr>
          <w:ilvl w:val="0"/>
          <w:numId w:val="45"/>
        </w:numPr>
        <w:ind w:left="283"/>
        <w:jc w:val="both"/>
      </w:pPr>
      <w:r>
        <w:t>Em complementação, foram juntadas, em número mínimo de 03 (três), notas fiscais, termos de contrato, ou outros documentos em substituição ao contrato no período de até 1 (um) ano anterior à data da contratação pela Administração, para demonstrar a prática adequada do preço.</w:t>
      </w:r>
    </w:p>
    <w:p w:rsidR="00144ADE" w:rsidRDefault="00C742CE" w:rsidP="00F43715">
      <w:pPr>
        <w:numPr>
          <w:ilvl w:val="0"/>
          <w:numId w:val="38"/>
        </w:numPr>
        <w:ind w:left="283"/>
        <w:jc w:val="both"/>
      </w:pPr>
      <w:r>
        <w:t xml:space="preserve">Por se tratar de inexigibilidade </w:t>
      </w:r>
      <w:proofErr w:type="gramStart"/>
      <w:r>
        <w:t>para  participação</w:t>
      </w:r>
      <w:proofErr w:type="gramEnd"/>
      <w:r>
        <w:t xml:space="preserve"> em cursos ou capacitações, para comprovação de preço, materiais informativos do organizador do curso, disponíveis publicamente, como folder, página na internet ou outros meios.</w:t>
      </w:r>
    </w:p>
    <w:p w:rsidR="00144ADE" w:rsidRDefault="00C742CE" w:rsidP="00F43715">
      <w:pPr>
        <w:numPr>
          <w:ilvl w:val="0"/>
          <w:numId w:val="38"/>
        </w:numPr>
        <w:spacing w:after="200"/>
        <w:ind w:left="283"/>
        <w:jc w:val="both"/>
      </w:pPr>
      <w:r>
        <w:t>Foi elaborada uma tabela com os valores apurados, que segue anexa a este Termo de Referência.</w:t>
      </w:r>
      <w:r>
        <w:br w:type="page"/>
      </w:r>
    </w:p>
    <w:tbl>
      <w:tblPr>
        <w:tblStyle w:val="affff4"/>
        <w:tblW w:w="9638" w:type="dxa"/>
        <w:tblInd w:w="-10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9638"/>
      </w:tblGrid>
      <w:tr w:rsidR="00144ADE">
        <w:tc>
          <w:tcPr>
            <w:tcW w:w="9638" w:type="dxa"/>
            <w:shd w:val="clear" w:color="auto" w:fill="F3F3F3"/>
            <w:tcMar>
              <w:top w:w="100" w:type="dxa"/>
              <w:left w:w="100" w:type="dxa"/>
              <w:bottom w:w="100" w:type="dxa"/>
              <w:right w:w="100" w:type="dxa"/>
            </w:tcMar>
          </w:tcPr>
          <w:p w:rsidR="00144ADE" w:rsidRDefault="00C742CE">
            <w:pPr>
              <w:pStyle w:val="Ttulo1"/>
              <w:widowControl w:val="0"/>
              <w:spacing w:before="0" w:after="0"/>
              <w:rPr>
                <w:sz w:val="28"/>
                <w:szCs w:val="28"/>
              </w:rPr>
            </w:pPr>
            <w:bookmarkStart w:id="70" w:name="_6e63vquvfylw" w:colFirst="0" w:colLast="0"/>
            <w:bookmarkEnd w:id="70"/>
            <w:r>
              <w:rPr>
                <w:sz w:val="28"/>
                <w:szCs w:val="28"/>
              </w:rPr>
              <w:lastRenderedPageBreak/>
              <w:t>13. REAJUSTE, REVISÃO E REPACTUAÇÃO</w:t>
            </w:r>
          </w:p>
        </w:tc>
      </w:tr>
    </w:tbl>
    <w:p w:rsidR="00144ADE" w:rsidRDefault="00C742CE">
      <w:pPr>
        <w:pStyle w:val="Ttulo2"/>
        <w:spacing w:before="200" w:after="200" w:line="240" w:lineRule="auto"/>
      </w:pPr>
      <w:bookmarkStart w:id="71" w:name="_ex3owez402vc" w:colFirst="0" w:colLast="0"/>
      <w:bookmarkEnd w:id="71"/>
      <w:r>
        <w:t>REAJUSTE CONTRATUAL</w:t>
      </w:r>
    </w:p>
    <w:p w:rsidR="00144ADE" w:rsidRDefault="00C742CE">
      <w:pPr>
        <w:jc w:val="both"/>
      </w:pPr>
      <w:r>
        <w:t>13.1. Os preços inicialmente contratados são fixos e irreajustáveis no prazo de um ano contado a partir da orçamentação, sendo assim considerada a data da planilha orçamentária.</w:t>
      </w:r>
    </w:p>
    <w:p w:rsidR="00144ADE" w:rsidRDefault="00C742CE">
      <w:pPr>
        <w:tabs>
          <w:tab w:val="left" w:pos="7938"/>
        </w:tabs>
        <w:ind w:left="720"/>
        <w:jc w:val="both"/>
      </w:pPr>
      <w:r>
        <w:t xml:space="preserve">13.1.1. </w:t>
      </w:r>
      <w:r>
        <w:rPr>
          <w:b/>
        </w:rPr>
        <w:t xml:space="preserve">Após o intervalo de um ano da orçamentação, </w:t>
      </w:r>
      <w:r>
        <w:t xml:space="preserve">e independentemente de pedido do contratado, </w:t>
      </w:r>
      <w:r>
        <w:rPr>
          <w:b/>
        </w:rPr>
        <w:t>EXCLUÍDAS OS CUSTOS DE MÃO-DE-OBRA EM REGIME DE DEDICAÇÃO EXCLUSIVA</w:t>
      </w:r>
      <w:r>
        <w:t xml:space="preserve">, os preços iniciais serão </w:t>
      </w:r>
      <w:r>
        <w:rPr>
          <w:b/>
        </w:rPr>
        <w:t>reajustados</w:t>
      </w:r>
      <w:r>
        <w:t xml:space="preserve">, mediante a aplicação exclusiva para as obrigações iniciadas e concluídas após a ocorrência da anualidade. </w:t>
      </w:r>
    </w:p>
    <w:p w:rsidR="00144ADE" w:rsidRDefault="00C742CE">
      <w:pPr>
        <w:tabs>
          <w:tab w:val="left" w:pos="7938"/>
        </w:tabs>
        <w:ind w:left="1440"/>
        <w:jc w:val="both"/>
        <w:rPr>
          <w:b/>
        </w:rPr>
      </w:pPr>
      <w:r>
        <w:t xml:space="preserve">13.1.1.1. O reajuste será promovido de ofício pelo contratante, mediante a aplicação do </w:t>
      </w:r>
      <w:r>
        <w:rPr>
          <w:b/>
        </w:rPr>
        <w:t xml:space="preserve">MENOR ÍNDICE dentre os: </w:t>
      </w:r>
    </w:p>
    <w:p w:rsidR="00144ADE" w:rsidRDefault="00C742CE">
      <w:pPr>
        <w:tabs>
          <w:tab w:val="left" w:pos="7938"/>
        </w:tabs>
        <w:ind w:left="2160"/>
        <w:jc w:val="both"/>
        <w:rPr>
          <w:b/>
        </w:rPr>
      </w:pPr>
      <w:r>
        <w:rPr>
          <w:b/>
        </w:rPr>
        <w:t xml:space="preserve">a) INPC - Índice Nacional de Preços ao Consumidor; </w:t>
      </w:r>
    </w:p>
    <w:p w:rsidR="00144ADE" w:rsidRDefault="00C742CE">
      <w:pPr>
        <w:tabs>
          <w:tab w:val="left" w:pos="7938"/>
        </w:tabs>
        <w:ind w:left="2160"/>
        <w:jc w:val="both"/>
        <w:rPr>
          <w:b/>
        </w:rPr>
      </w:pPr>
      <w:r>
        <w:rPr>
          <w:b/>
        </w:rPr>
        <w:t xml:space="preserve">b) IPCA - Índice de Preços ao Consumidor Amplo; </w:t>
      </w:r>
    </w:p>
    <w:p w:rsidR="00144ADE" w:rsidRDefault="00C742CE">
      <w:pPr>
        <w:tabs>
          <w:tab w:val="left" w:pos="7938"/>
        </w:tabs>
        <w:ind w:left="2160"/>
        <w:jc w:val="both"/>
        <w:rPr>
          <w:b/>
        </w:rPr>
      </w:pPr>
      <w:r>
        <w:rPr>
          <w:b/>
        </w:rPr>
        <w:t>c) INCC - Índice Nacional de Custo da Construção (elegível apenas para obras e serviços de engenharia);</w:t>
      </w:r>
    </w:p>
    <w:p w:rsidR="00144ADE" w:rsidRDefault="00C742CE">
      <w:pPr>
        <w:tabs>
          <w:tab w:val="left" w:pos="7938"/>
        </w:tabs>
        <w:ind w:left="2160"/>
        <w:jc w:val="both"/>
        <w:rPr>
          <w:b/>
        </w:rPr>
      </w:pPr>
      <w:r>
        <w:rPr>
          <w:b/>
        </w:rPr>
        <w:t xml:space="preserve">d) </w:t>
      </w:r>
      <w:proofErr w:type="gramStart"/>
      <w:r>
        <w:rPr>
          <w:b/>
        </w:rPr>
        <w:t>ICTI  -</w:t>
      </w:r>
      <w:proofErr w:type="gramEnd"/>
      <w:r>
        <w:rPr>
          <w:b/>
        </w:rPr>
        <w:t>Índice de Custo da Tecnologia da Informação (apenas serviços TIC)</w:t>
      </w:r>
    </w:p>
    <w:p w:rsidR="00144ADE" w:rsidRDefault="00C742CE">
      <w:pPr>
        <w:tabs>
          <w:tab w:val="left" w:pos="7938"/>
        </w:tabs>
        <w:ind w:left="720"/>
        <w:jc w:val="both"/>
      </w:pPr>
      <w:r>
        <w:t>13.1.2. Nos reajustes subsequentes ao primeiro, o intervalo mínimo de um ano será contado a partir dos efeitos financeiros do último reajuste.</w:t>
      </w:r>
    </w:p>
    <w:p w:rsidR="00144ADE" w:rsidRDefault="00C742CE">
      <w:pPr>
        <w:ind w:left="720"/>
        <w:jc w:val="both"/>
      </w:pPr>
      <w:r>
        <w:t xml:space="preserve">13.1.3. No caso de atraso ou não divulgação dos índices de reajustamento, o contratante pagará ao contratado a importância calculada pela última variação conhecida, liquidando a diferença correspondente tão logo sejam divulgados os índices definitivos. </w:t>
      </w:r>
    </w:p>
    <w:p w:rsidR="00144ADE" w:rsidRDefault="00C742CE">
      <w:pPr>
        <w:ind w:left="720"/>
        <w:jc w:val="both"/>
      </w:pPr>
      <w:r>
        <w:t>13.1.4. Nas aferições finais, os índices utilizados para reajuste serão, obrigatoriamente, os definitivos.</w:t>
      </w:r>
    </w:p>
    <w:p w:rsidR="00144ADE" w:rsidRDefault="00C742CE">
      <w:pPr>
        <w:ind w:left="720"/>
        <w:jc w:val="both"/>
      </w:pPr>
      <w:r>
        <w:t>13.1.5. Caso os índices estabelecidos para reajuste sejam extintos ou de qualquer forma não possam mais ser utilizados, serão adotados, em substituição, os que forem determinados pela legislação então em vigor.</w:t>
      </w:r>
    </w:p>
    <w:p w:rsidR="00144ADE" w:rsidRDefault="00C742CE">
      <w:pPr>
        <w:ind w:left="720"/>
        <w:jc w:val="both"/>
      </w:pPr>
      <w:r>
        <w:t xml:space="preserve">13.1.6. Na ausência de previsão legal quanto ao índice substituto, as partes elegerão novo índice oficial, para reajustamento do preço do valor remanescente, por meio de termo aditivo. </w:t>
      </w:r>
    </w:p>
    <w:p w:rsidR="00144ADE" w:rsidRDefault="00C742CE">
      <w:pPr>
        <w:ind w:left="720"/>
        <w:jc w:val="both"/>
      </w:pPr>
      <w:r>
        <w:t>13.1.7. O reajuste será realizado por apostilamento.</w:t>
      </w:r>
    </w:p>
    <w:p w:rsidR="00144ADE" w:rsidRDefault="00C742CE">
      <w:pPr>
        <w:pStyle w:val="Ttulo2"/>
        <w:spacing w:before="200" w:after="200" w:line="240" w:lineRule="auto"/>
      </w:pPr>
      <w:bookmarkStart w:id="72" w:name="_t6rza6musii2" w:colFirst="0" w:colLast="0"/>
      <w:bookmarkEnd w:id="72"/>
      <w:r>
        <w:t>REVISÃO OU REEQUILÍBRIO DA EQUAÇÃO ECONÔMICO-FINANCEIRA</w:t>
      </w:r>
    </w:p>
    <w:p w:rsidR="00144ADE" w:rsidRDefault="00C742CE">
      <w:pPr>
        <w:jc w:val="both"/>
      </w:pPr>
      <w:r>
        <w:t>13.2. A</w:t>
      </w:r>
      <w:r>
        <w:rPr>
          <w:b/>
        </w:rPr>
        <w:t xml:space="preserve"> REVISÃO</w:t>
      </w:r>
      <w:r>
        <w:t xml:space="preserve"> do Contrato tem respaldo a TEORIA DA IMPREVISÃO, e decorre de externalidade causadora da do desequilíbrio da equação econômico-financeira do Contrato, tendo assento em FATO SUPERVENIENTE, IMPREVISÍVEL OU PREVISÍVEL DE CONSEQUÊNCIAS INCALCULÁVEIS, </w:t>
      </w:r>
      <w:proofErr w:type="gramStart"/>
      <w:r>
        <w:t>anormal, e indesejado e extraordinário</w:t>
      </w:r>
      <w:proofErr w:type="gramEnd"/>
      <w:r>
        <w:t>.</w:t>
      </w:r>
    </w:p>
    <w:p w:rsidR="00144ADE" w:rsidRDefault="00C742CE">
      <w:pPr>
        <w:ind w:left="720"/>
        <w:jc w:val="both"/>
        <w:rPr>
          <w:b/>
        </w:rPr>
      </w:pPr>
      <w:r>
        <w:t>13.2.1.1 Poderá a equação ser revista a qualquer tempo, desde que</w:t>
      </w:r>
      <w:r>
        <w:rPr>
          <w:b/>
        </w:rPr>
        <w:t xml:space="preserve"> verificadas a incidência cumulativa de:</w:t>
      </w:r>
    </w:p>
    <w:p w:rsidR="00144ADE" w:rsidRDefault="00C742CE" w:rsidP="00F43715">
      <w:pPr>
        <w:numPr>
          <w:ilvl w:val="0"/>
          <w:numId w:val="58"/>
        </w:numPr>
        <w:ind w:left="1440"/>
        <w:jc w:val="both"/>
        <w:rPr>
          <w:b/>
        </w:rPr>
      </w:pPr>
      <w:r>
        <w:rPr>
          <w:b/>
        </w:rPr>
        <w:t>Evento Futuro e Incerto;</w:t>
      </w:r>
    </w:p>
    <w:p w:rsidR="00144ADE" w:rsidRDefault="00C742CE" w:rsidP="00F43715">
      <w:pPr>
        <w:numPr>
          <w:ilvl w:val="0"/>
          <w:numId w:val="58"/>
        </w:numPr>
        <w:ind w:left="1440"/>
        <w:jc w:val="both"/>
        <w:rPr>
          <w:b/>
        </w:rPr>
      </w:pPr>
      <w:r>
        <w:rPr>
          <w:b/>
        </w:rPr>
        <w:t>De Ocorrência Posterior a Apresentação da Proposta;</w:t>
      </w:r>
    </w:p>
    <w:p w:rsidR="00144ADE" w:rsidRDefault="00C742CE" w:rsidP="00F43715">
      <w:pPr>
        <w:numPr>
          <w:ilvl w:val="0"/>
          <w:numId w:val="58"/>
        </w:numPr>
        <w:ind w:left="1440"/>
        <w:jc w:val="both"/>
        <w:rPr>
          <w:b/>
        </w:rPr>
      </w:pPr>
      <w:r>
        <w:rPr>
          <w:b/>
        </w:rPr>
        <w:lastRenderedPageBreak/>
        <w:t>Ausência de Culpa da Contratada;</w:t>
      </w:r>
    </w:p>
    <w:p w:rsidR="00144ADE" w:rsidRDefault="00C742CE" w:rsidP="00F43715">
      <w:pPr>
        <w:numPr>
          <w:ilvl w:val="0"/>
          <w:numId w:val="58"/>
        </w:numPr>
        <w:ind w:left="1440"/>
        <w:jc w:val="both"/>
        <w:rPr>
          <w:b/>
        </w:rPr>
      </w:pPr>
      <w:r>
        <w:rPr>
          <w:b/>
        </w:rPr>
        <w:t>Alteração Desproporcional dos Encargos Assumidos pela Contratada face à retribuição do Contratante;</w:t>
      </w:r>
    </w:p>
    <w:p w:rsidR="00144ADE" w:rsidRDefault="00C742CE" w:rsidP="00F43715">
      <w:pPr>
        <w:numPr>
          <w:ilvl w:val="0"/>
          <w:numId w:val="58"/>
        </w:numPr>
        <w:ind w:left="1440"/>
        <w:jc w:val="both"/>
        <w:rPr>
          <w:b/>
        </w:rPr>
      </w:pPr>
      <w:r>
        <w:rPr>
          <w:b/>
        </w:rPr>
        <w:t>Existência de nexo causal entre a alteração dos custos com o evento e a necessidade de recomposição da remuneração correspondente, em função da MAJORAÇÃO ou MINORAÇÃO dos encargos assumidos pela Contratada;</w:t>
      </w:r>
    </w:p>
    <w:p w:rsidR="00144ADE" w:rsidRDefault="00C742CE" w:rsidP="00F43715">
      <w:pPr>
        <w:numPr>
          <w:ilvl w:val="0"/>
          <w:numId w:val="58"/>
        </w:numPr>
        <w:ind w:left="1440"/>
        <w:jc w:val="both"/>
        <w:rPr>
          <w:b/>
        </w:rPr>
      </w:pPr>
      <w:r>
        <w:rPr>
          <w:b/>
        </w:rPr>
        <w:t xml:space="preserve">Seja demonstrada a RUPTURA da equação de </w:t>
      </w:r>
      <w:proofErr w:type="gramStart"/>
      <w:r>
        <w:rPr>
          <w:b/>
        </w:rPr>
        <w:t>equilíbrio  econômico</w:t>
      </w:r>
      <w:proofErr w:type="gramEnd"/>
      <w:r>
        <w:rPr>
          <w:b/>
        </w:rPr>
        <w:t>-financeiro do contrato, por meio de apresentação de planilha de custos e documentação comprobatória correlata que demonstra que a contratação se tornou inviável nas condições inicialmente pactuadas.</w:t>
      </w:r>
    </w:p>
    <w:p w:rsidR="00144ADE" w:rsidRDefault="00C742CE" w:rsidP="00F43715">
      <w:pPr>
        <w:numPr>
          <w:ilvl w:val="0"/>
          <w:numId w:val="58"/>
        </w:numPr>
        <w:ind w:left="1440"/>
        <w:jc w:val="both"/>
        <w:rPr>
          <w:b/>
        </w:rPr>
      </w:pPr>
      <w:r>
        <w:rPr>
          <w:b/>
        </w:rPr>
        <w:t>Individualização dos itens afetados, com a apresentação da composição unitária atualizada de custos e respectivas fontes de pesquisa de preços.</w:t>
      </w:r>
    </w:p>
    <w:p w:rsidR="00144ADE" w:rsidRDefault="00C742CE" w:rsidP="00F43715">
      <w:pPr>
        <w:numPr>
          <w:ilvl w:val="0"/>
          <w:numId w:val="58"/>
        </w:numPr>
        <w:ind w:left="1440"/>
        <w:jc w:val="both"/>
        <w:rPr>
          <w:b/>
        </w:rPr>
      </w:pPr>
      <w:r>
        <w:rPr>
          <w:b/>
          <w:highlight w:val="white"/>
        </w:rPr>
        <w:t>Comprovação do custo dos insumos por documentos fiscais ou outros que atendam ao mesmo fim, demonstrando a aquisição do insumo em data posterior à ocorrência do fato gerador do desequilíbrio, se for o caso</w:t>
      </w:r>
    </w:p>
    <w:p w:rsidR="00144ADE" w:rsidRDefault="00C742CE">
      <w:pPr>
        <w:ind w:left="720"/>
        <w:jc w:val="both"/>
      </w:pPr>
      <w:r>
        <w:t>13.2.2. Não será concedida a REVISÃO CONTRATUAL, quando for hipótese de REPACTUAÇÃO e o fundamento da REVISÃO se paute em duplicidade de incidência, isto é, uma mesma situação não pode ensejar ambas benesses sobre o mesmo fundamento e na mesma parcela de custos.</w:t>
      </w:r>
    </w:p>
    <w:p w:rsidR="00144ADE" w:rsidRDefault="00C742CE">
      <w:pPr>
        <w:ind w:left="720"/>
        <w:jc w:val="both"/>
      </w:pPr>
      <w:r>
        <w:t xml:space="preserve">13.2.3.  O gestor do contrato deverá responder o pedido de REVISÃO CONTRATUAL </w:t>
      </w:r>
      <w:r>
        <w:rPr>
          <w:b/>
        </w:rPr>
        <w:t xml:space="preserve">em até 45 (quarenta e cinco) dias, </w:t>
      </w:r>
      <w:r>
        <w:t>contados da data do fornecimento da documentação.</w:t>
      </w:r>
    </w:p>
    <w:p w:rsidR="00144ADE" w:rsidRDefault="00C742CE">
      <w:pPr>
        <w:pStyle w:val="Ttulo2"/>
        <w:spacing w:before="200" w:after="200" w:line="240" w:lineRule="auto"/>
      </w:pPr>
      <w:bookmarkStart w:id="73" w:name="_o503urw6tqns" w:colFirst="0" w:colLast="0"/>
      <w:bookmarkEnd w:id="73"/>
      <w:r>
        <w:t>REPACTUAÇÃO</w:t>
      </w:r>
    </w:p>
    <w:p w:rsidR="00144ADE" w:rsidRDefault="00C742CE">
      <w:pPr>
        <w:jc w:val="both"/>
      </w:pPr>
      <w:r>
        <w:t>13.3. Nos casos em que a</w:t>
      </w:r>
      <w:r>
        <w:rPr>
          <w:b/>
        </w:rPr>
        <w:t xml:space="preserve"> contratação prever a utilização de mão-de-obra em regime de exclusividade, SOMENTE</w:t>
      </w:r>
      <w:r>
        <w:t xml:space="preserve"> para os indicadores relativo aos custos de mão-de-obra com </w:t>
      </w:r>
      <w:r>
        <w:rPr>
          <w:b/>
        </w:rPr>
        <w:t>CBO</w:t>
      </w:r>
      <w:r>
        <w:t xml:space="preserve"> devidamente indicado na planilha de formação de preço base, deverá, após a lavratura do respectivo </w:t>
      </w:r>
      <w:r>
        <w:rPr>
          <w:b/>
        </w:rPr>
        <w:t xml:space="preserve">instrumento coletivo, </w:t>
      </w:r>
      <w:r>
        <w:t xml:space="preserve">assinado pelo Sindicato e registrado no MTE (ou órgão equivalente), o CONTRATADO, solicitar a </w:t>
      </w:r>
      <w:r>
        <w:rPr>
          <w:b/>
        </w:rPr>
        <w:t>REPACTUAÇÃO</w:t>
      </w:r>
      <w:r>
        <w:t xml:space="preserve">, instruindo seu pedido com documentos pertinentes para aferição do valor a ser repactuado e a devida correção </w:t>
      </w:r>
    </w:p>
    <w:p w:rsidR="00144ADE" w:rsidRDefault="00C742CE">
      <w:pPr>
        <w:ind w:left="720"/>
        <w:jc w:val="both"/>
      </w:pPr>
      <w:r>
        <w:t>13.3.1.</w:t>
      </w:r>
      <w:r>
        <w:rPr>
          <w:b/>
        </w:rPr>
        <w:t xml:space="preserve"> </w:t>
      </w:r>
      <w:r>
        <w:t>A repactuação incidirá</w:t>
      </w:r>
      <w:r>
        <w:rPr>
          <w:b/>
        </w:rPr>
        <w:t xml:space="preserve"> apenas sobre a parcela da mão-de-obra em regime de dedicação exclusiva</w:t>
      </w:r>
      <w:r>
        <w:t xml:space="preserve">. </w:t>
      </w:r>
    </w:p>
    <w:p w:rsidR="00144ADE" w:rsidRDefault="00C742CE">
      <w:pPr>
        <w:ind w:left="1440"/>
        <w:jc w:val="both"/>
      </w:pPr>
      <w:r>
        <w:t xml:space="preserve">13.3.1.1. Caso tenha fornecimento de insumos associados, o reajuste </w:t>
      </w:r>
      <w:proofErr w:type="gramStart"/>
      <w:r>
        <w:t>das  se</w:t>
      </w:r>
      <w:proofErr w:type="gramEnd"/>
      <w:r>
        <w:t xml:space="preserve"> dará pelas regras da subcláusula 13.1. </w:t>
      </w:r>
      <w:proofErr w:type="gramStart"/>
      <w:r>
        <w:t>e</w:t>
      </w:r>
      <w:proofErr w:type="gramEnd"/>
      <w:r>
        <w:t xml:space="preserve"> demais subdivisões.</w:t>
      </w:r>
    </w:p>
    <w:p w:rsidR="00144ADE" w:rsidRDefault="00C742CE">
      <w:pPr>
        <w:ind w:left="720"/>
        <w:jc w:val="both"/>
        <w:rPr>
          <w:b/>
        </w:rPr>
      </w:pPr>
      <w:r>
        <w:t xml:space="preserve">13.3.2. O gestor do contrato deverá responder o pedido de repactuação de preços em até </w:t>
      </w:r>
      <w:r>
        <w:rPr>
          <w:b/>
        </w:rPr>
        <w:t>45 (quarenta e cinco) dias, contados da data do fornecimento da documentação.</w:t>
      </w:r>
    </w:p>
    <w:p w:rsidR="00144ADE" w:rsidRDefault="00C742CE">
      <w:pPr>
        <w:spacing w:after="200"/>
        <w:ind w:left="720"/>
        <w:jc w:val="both"/>
      </w:pPr>
      <w:r>
        <w:t>13.3.3. A formalização da repactuação se dará mediante apostila, consoante §2º do artigo 168 do Decreto 115/2023, eis que compreende simples ajuste da planilha orçamentária.</w:t>
      </w:r>
      <w:r>
        <w:br w:type="page"/>
      </w:r>
    </w:p>
    <w:p w:rsidR="00144ADE" w:rsidRDefault="00144ADE">
      <w:pPr>
        <w:spacing w:after="200"/>
        <w:ind w:left="720"/>
        <w:jc w:val="both"/>
      </w:pPr>
    </w:p>
    <w:tbl>
      <w:tblPr>
        <w:tblStyle w:val="affff5"/>
        <w:tblW w:w="9638" w:type="dxa"/>
        <w:tblInd w:w="-10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9638"/>
      </w:tblGrid>
      <w:tr w:rsidR="00144ADE">
        <w:tc>
          <w:tcPr>
            <w:tcW w:w="9638" w:type="dxa"/>
            <w:shd w:val="clear" w:color="auto" w:fill="F3F3F3"/>
            <w:tcMar>
              <w:top w:w="100" w:type="dxa"/>
              <w:left w:w="100" w:type="dxa"/>
              <w:bottom w:w="100" w:type="dxa"/>
              <w:right w:w="100" w:type="dxa"/>
            </w:tcMar>
          </w:tcPr>
          <w:p w:rsidR="00144ADE" w:rsidRDefault="00C742CE">
            <w:pPr>
              <w:pStyle w:val="Ttulo"/>
              <w:widowControl w:val="0"/>
            </w:pPr>
            <w:bookmarkStart w:id="74" w:name="_bxsfewfl278y" w:colFirst="0" w:colLast="0"/>
            <w:bookmarkEnd w:id="74"/>
            <w:r>
              <w:t>14 OBRIGAÇÃO DOS PARTICIPANTES DO PROCESSO DE CONTRATAÇÃO E DOS FUTUROS CONTRATADOS</w:t>
            </w:r>
          </w:p>
        </w:tc>
      </w:tr>
    </w:tbl>
    <w:p w:rsidR="00144ADE" w:rsidRDefault="00C742CE">
      <w:pPr>
        <w:pStyle w:val="Ttulo1"/>
        <w:spacing w:before="200"/>
      </w:pPr>
      <w:bookmarkStart w:id="75" w:name="_21hcys6g6tlc" w:colFirst="0" w:colLast="0"/>
      <w:bookmarkEnd w:id="75"/>
      <w:r>
        <w:t>14.1. Disposições Gerais:</w:t>
      </w:r>
    </w:p>
    <w:p w:rsidR="00144ADE" w:rsidRDefault="00C742CE">
      <w:pPr>
        <w:spacing w:before="200"/>
        <w:jc w:val="both"/>
      </w:pPr>
      <w:r>
        <w:t>14.1.1. O estabelecimento das disposições contidas nesta seção não impede a inclusão de obrigações específicas previstas no Edital e no Contrato, bem como não exclui as obrigações que decorrem de lei, que independem de previsão nestes documentos.</w:t>
      </w:r>
    </w:p>
    <w:p w:rsidR="00144ADE" w:rsidRDefault="00C742CE">
      <w:pPr>
        <w:pStyle w:val="Ttulo1"/>
      </w:pPr>
      <w:bookmarkStart w:id="76" w:name="_7iysp8125ens" w:colFirst="0" w:colLast="0"/>
      <w:bookmarkEnd w:id="76"/>
      <w:r>
        <w:t>14.2. Das Obrigações da Administração Pública Contratante (Aplicáveis a Todos os Tipos de Contrato)</w:t>
      </w:r>
    </w:p>
    <w:p w:rsidR="00144ADE" w:rsidRDefault="00C742CE">
      <w:pPr>
        <w:spacing w:before="200"/>
        <w:jc w:val="both"/>
      </w:pPr>
      <w:r>
        <w:t>14.2.1. Exigir o cumprimento de todas as obrigações assumidas pelo Contratado, conforme o Termo de Referência, Edital e Contrato, bem como seus respectivos anexos;</w:t>
      </w:r>
    </w:p>
    <w:p w:rsidR="00144ADE" w:rsidRDefault="00C742CE">
      <w:pPr>
        <w:jc w:val="both"/>
      </w:pPr>
      <w:r>
        <w:t>14.2.2. Receber o objeto no prazo e condições estabelecidas no Termo de Referência;</w:t>
      </w:r>
    </w:p>
    <w:p w:rsidR="00144ADE" w:rsidRDefault="00C742CE">
      <w:pPr>
        <w:jc w:val="both"/>
      </w:pPr>
      <w:r>
        <w:t>14.2.3. Notificar o Contratado, por escrito, sobre vícios, defeitos ou incorreções verificadas no objeto fornecido, para ser por ele substituído, reparado ou corrigido, no total ou em parte, às suas expensas, fixando prazo adequado para a correção;</w:t>
      </w:r>
    </w:p>
    <w:p w:rsidR="00144ADE" w:rsidRDefault="00C742CE">
      <w:pPr>
        <w:jc w:val="both"/>
      </w:pPr>
      <w:r>
        <w:t>14.2.4. Acompanhar e fiscalizar a execução do contrato e o cumprimento das obrigações pelo Contratado, conforme o disposto no art. 137 da Lei nº 14.133/2021;</w:t>
      </w:r>
    </w:p>
    <w:p w:rsidR="00144ADE" w:rsidRDefault="00C742CE">
      <w:pPr>
        <w:jc w:val="both"/>
      </w:pPr>
      <w:r>
        <w:t>14.2.5. Efetuar o pagamento ao Contratado do valor correspondente ao fornecimento do objeto, no prazo, forma e condições estabelecidos no presente Contrato e no Termo de Referência, mediante a apresentação da Nota Fiscal/Fatura correspondente à parcela executada e aceita, conforme o art. 141 da Lei nº 14.133/2021;</w:t>
      </w:r>
    </w:p>
    <w:p w:rsidR="00144ADE" w:rsidRDefault="00C742CE">
      <w:pPr>
        <w:jc w:val="both"/>
      </w:pPr>
      <w:r>
        <w:t>14.2.6. Aplicar ao Contratado as sanções previstas na Lei nº 14.133/2021, neste Contrato e no Termo de Referência, em caso de descumprimento de suas obrigações;</w:t>
      </w:r>
    </w:p>
    <w:p w:rsidR="00144ADE" w:rsidRDefault="00C742CE">
      <w:pPr>
        <w:jc w:val="both"/>
      </w:pPr>
      <w:r>
        <w:t>14.2.7. Cientificar o órgão de representação judicial da Advocacia-Geral da União para adoção das medidas cabíveis quando do descumprimento de obrigações pelo Contratado;</w:t>
      </w:r>
    </w:p>
    <w:p w:rsidR="00144ADE" w:rsidRDefault="00C742CE">
      <w:pPr>
        <w:jc w:val="both"/>
      </w:pPr>
      <w:r>
        <w:t>14.2.8. Emitir decisão sobre todas as solicitações e reclamações relacionadas à execução do presente Contrato, no prazo de até 1 (um) mês, contado da data do protocolo do requerimento, admitida a prorrogação motivada por igual período, ressalvados os requerimentos manifestamente impertinentes, meramente protelatórios ou de nenhum interesse para a boa execução do ajuste (art. 123 da Lei nº 14.133/2021 e art. 28 do Decreto nº 11.246/2022);</w:t>
      </w:r>
    </w:p>
    <w:p w:rsidR="00144ADE" w:rsidRDefault="00C742CE">
      <w:pPr>
        <w:jc w:val="both"/>
      </w:pPr>
      <w:r>
        <w:t>14.2.9. Notificar os emitentes das garantias quanto ao início de processo administrativo para apuração de descumprimento de cláusulas contratuais (art. 137, §4º, da Lei nº 14.133/2021);</w:t>
      </w:r>
    </w:p>
    <w:p w:rsidR="00144ADE" w:rsidRDefault="00C742CE">
      <w:pPr>
        <w:jc w:val="both"/>
      </w:pPr>
      <w:r>
        <w:t>14.2.10. Responder eventuais pedidos de restabelecimento do equilíbrio econômico-financeiro feitos pelo Contratado, no prazo máximo de [Inserir Prazo, conforme especificidade do órgão] (art. 92, inciso XI, da Lei nº 14.133/2021);</w:t>
      </w:r>
    </w:p>
    <w:p w:rsidR="00144ADE" w:rsidRDefault="00C742CE">
      <w:pPr>
        <w:jc w:val="both"/>
      </w:pPr>
      <w:r>
        <w:lastRenderedPageBreak/>
        <w:t>14.2.11.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144ADE" w:rsidRDefault="00C742CE">
      <w:pPr>
        <w:jc w:val="both"/>
      </w:pPr>
      <w:r>
        <w:t>14.2.12. 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rsidR="00144ADE" w:rsidRDefault="00C742CE">
      <w:pPr>
        <w:jc w:val="both"/>
      </w:pPr>
      <w:r>
        <w:t>14.2.13. Fornecer por escrito as informações necessárias para o desenvolvimento dos serviços objeto do contrato, quando aplicável;</w:t>
      </w:r>
    </w:p>
    <w:p w:rsidR="00144ADE" w:rsidRDefault="00C742CE">
      <w:pPr>
        <w:jc w:val="both"/>
      </w:pPr>
      <w:r>
        <w:t>14.2.14. Realizar avaliações periódicas da qualidade dos serviços, após seu recebimento, quando aplicável;</w:t>
      </w:r>
    </w:p>
    <w:p w:rsidR="00144ADE" w:rsidRDefault="00C742CE">
      <w:pPr>
        <w:jc w:val="both"/>
      </w:pPr>
      <w:r>
        <w:t>14.2.15. 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rsidR="00144ADE" w:rsidRDefault="00C742CE">
      <w:pPr>
        <w:jc w:val="both"/>
      </w:pPr>
      <w:r>
        <w:t>14.2.16. Previamente à expedição da ordem de serviço, verificar pendências, liberar áreas e/ou adotar providências cabíveis para a regularidade do início da sua execução, quando aplicável.</w:t>
      </w:r>
    </w:p>
    <w:p w:rsidR="00144ADE" w:rsidRDefault="00C742CE">
      <w:pPr>
        <w:pStyle w:val="Ttulo1"/>
        <w:spacing w:before="200" w:after="200"/>
        <w:jc w:val="both"/>
      </w:pPr>
      <w:bookmarkStart w:id="77" w:name="_hjo7242z81ok" w:colFirst="0" w:colLast="0"/>
      <w:bookmarkEnd w:id="77"/>
      <w:r>
        <w:t>14.3. Das Obrigações do Contratado (Aplicáveis a Todos os Tipos de Contrato):</w:t>
      </w:r>
    </w:p>
    <w:p w:rsidR="00144ADE" w:rsidRDefault="00C742CE">
      <w:pPr>
        <w:jc w:val="both"/>
      </w:pPr>
      <w:r>
        <w:t>14.3.1. Cumprir todas as obrigações constantes do Contrato e seus anexos, assumindo como exclusivamente seus os riscos e as despesas decorrentes da boa e perfeita execução do objeto, observando, ainda, as obrigações a seguir dispostas;</w:t>
      </w:r>
    </w:p>
    <w:p w:rsidR="00144ADE" w:rsidRDefault="00C742CE">
      <w:pPr>
        <w:jc w:val="both"/>
      </w:pPr>
      <w:r>
        <w:t>14.3.2. Atender às determinações regulares emitidas pelo fiscal ou gestor do contrato ou autoridade superior (art. 137, II, da Lei nº 14.133, de 2021) e prestar todo esclarecimento ou informação por eles solicitados;</w:t>
      </w:r>
    </w:p>
    <w:p w:rsidR="00144ADE" w:rsidRDefault="00C742CE">
      <w:pPr>
        <w:jc w:val="both"/>
      </w:pPr>
      <w:r>
        <w:t>14.3.3. Reparar, corrigir, remover, reconstruir ou substituir, às suas expensas, no total ou em parte, no prazo fixado pelo fiscal do contrato, os bens nos quais se verificarem vícios, defeitos ou incorreções resultantes da execução ou dos materiais empregados;</w:t>
      </w:r>
    </w:p>
    <w:p w:rsidR="00144ADE" w:rsidRDefault="00C742CE">
      <w:pPr>
        <w:jc w:val="both"/>
      </w:pPr>
      <w:r>
        <w:t>14.3.4.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144ADE" w:rsidRDefault="00C742CE">
      <w:pPr>
        <w:jc w:val="both"/>
      </w:pPr>
      <w:r>
        <w:t>14.3.5. Manter durante toda a vigência do contrato, em compatibilidade com as obrigações assumidas, todas as condições exigidas para habilitação na licitação ou para a qualificação, na contratação direta (art. 92, inciso XVI, da Lei 14133/2021);</w:t>
      </w:r>
    </w:p>
    <w:p w:rsidR="00144ADE" w:rsidRDefault="00C742CE">
      <w:pPr>
        <w:jc w:val="both"/>
      </w:pPr>
      <w:r>
        <w:t>14.3.6. Guardar sigilo sobre todas as informações obtidas em decorrência do cumprimento do contrato;</w:t>
      </w:r>
    </w:p>
    <w:p w:rsidR="00144ADE" w:rsidRDefault="00C742CE">
      <w:pPr>
        <w:jc w:val="both"/>
      </w:pPr>
      <w:r>
        <w:t xml:space="preserve">14.3.7. Arcar com o ônus decorrente de eventual equívoco no dimensionamento dos quantitativos de sua proposta, inclusive quanto aos custos variáveis decorrentes de fatores futuros e incertos, </w:t>
      </w:r>
      <w:r>
        <w:lastRenderedPageBreak/>
        <w:t>devendo complementá-los, caso o previsto inicialmente em sua proposta não seja satisfatório para o atendimento do objeto da contratação, exceto quando ocorrer algum dos eventos arrolados no art. 124, II, d, da Lei nº 14.133, de 2021;</w:t>
      </w:r>
    </w:p>
    <w:p w:rsidR="00144ADE" w:rsidRDefault="00C742CE">
      <w:pPr>
        <w:jc w:val="both"/>
      </w:pPr>
      <w:r>
        <w:t>14.3.8. Cumprir, além dos postulados legais vigentes de âmbito federal, estadual ou municipal, as normas de segurança do contratante;</w:t>
      </w:r>
    </w:p>
    <w:p w:rsidR="00144ADE" w:rsidRDefault="00C742CE">
      <w:pPr>
        <w:jc w:val="both"/>
      </w:pPr>
      <w:r>
        <w:t>14.3.9. Orientar e treinar seus empregados sobre os deveres previstos na Lei nº 13.709, de 14 de agosto de 2018, adotando medidas eficazes para proteção de dados pessoais a que tenha acesso por força da execução deste contrato;</w:t>
      </w:r>
    </w:p>
    <w:p w:rsidR="00144ADE" w:rsidRDefault="00C742CE">
      <w:pPr>
        <w:jc w:val="both"/>
      </w:pPr>
      <w:r>
        <w:t>14.3.10. Conduzir os trabalhos com estrita observância às normas da legislação pertinente, cumprindo as determinações dos Poderes Públicos, mantendo sempre limpo o local de execução do objeto e nas melhores condições de segurança, higiene e disciplina;</w:t>
      </w:r>
    </w:p>
    <w:p w:rsidR="00144ADE" w:rsidRDefault="00C742CE">
      <w:pPr>
        <w:jc w:val="both"/>
      </w:pPr>
      <w:r>
        <w:t>14.3.11. Submeter previamente, por escrito, ao contratante, para análise e aprovação, quaisquer mudanças nos métodos executivos que fujam às especificações do memorial descritivo ou instrumento congênere;</w:t>
      </w:r>
    </w:p>
    <w:p w:rsidR="00144ADE" w:rsidRDefault="00C742CE">
      <w:pPr>
        <w:jc w:val="both"/>
      </w:pPr>
      <w:r>
        <w:t>14.3.12. Não permitir a utilização de qualquer trabalho do menor de dezesseis anos, exceto na condição de aprendiz para os maiores de quatorze anos, nem permitir a utilização do trabalho do menor de dezoito anos em trabalho noturno, perigoso ou insalubre;</w:t>
      </w:r>
    </w:p>
    <w:p w:rsidR="00144ADE" w:rsidRDefault="00C742CE">
      <w:pPr>
        <w:jc w:val="both"/>
      </w:pPr>
      <w:r>
        <w:t>14.3.13. Prestar a Garantia da Execução contratual, nos termos e formas exigidas pelo Edital e Lei 14133/2021, quando aplicável;</w:t>
      </w:r>
    </w:p>
    <w:p w:rsidR="00144ADE" w:rsidRDefault="00C742CE">
      <w:pPr>
        <w:jc w:val="both"/>
      </w:pPr>
      <w:r>
        <w:t>14.3.14. Reparar, integralmente, independente de aplicação de penalidades, eventual prejuízo causado ao erário.</w:t>
      </w:r>
    </w:p>
    <w:p w:rsidR="00144ADE" w:rsidRDefault="00C742CE">
      <w:pPr>
        <w:jc w:val="both"/>
      </w:pPr>
      <w:r>
        <w:t>14.3.15. Efetuar comunicação ao Contratante, assim que tiver ciência da impossibilidade de realização ou finalização do serviço no prazo estabelecido, para adoção de ações de contingência cabíveis.</w:t>
      </w:r>
    </w:p>
    <w:p w:rsidR="00144ADE" w:rsidRDefault="00C742CE">
      <w:pPr>
        <w:jc w:val="both"/>
      </w:pPr>
      <w:r>
        <w:t>14.3.16. Não contratar, durante a vigência da contratação, cônjuge, companheiro ou parente em linha reta, colateral ou por afinidade, até o terceiro grau, de dirigente do Contratante ou do fiscal ou gestor contratuais, nos termos do artigo 48, parágrafo único, da Lei nº 14.133, de 2021.</w:t>
      </w:r>
    </w:p>
    <w:p w:rsidR="00144ADE" w:rsidRDefault="00C742CE">
      <w:pPr>
        <w:jc w:val="both"/>
      </w:pPr>
      <w:r>
        <w:t>14.3.17. Comunicar ao Fiscal do contrato, no prazo de 24 (vinte e quatro) horas, qualquer ocorrência anormal ou acidente que se verifique no local da execução do objeto contratual.</w:t>
      </w:r>
    </w:p>
    <w:p w:rsidR="00144ADE" w:rsidRDefault="00C742CE">
      <w:pPr>
        <w:jc w:val="both"/>
      </w:pPr>
      <w:r>
        <w:t>14.3.18. Paralisar, por determinação do contratante, qualquer atividade que não esteja sendo executada de acordo com a boa técnica ou que ponha em risco a segurança de pessoas ou bens de terceiros.</w:t>
      </w:r>
    </w:p>
    <w:p w:rsidR="00144ADE" w:rsidRDefault="00C742CE">
      <w:pPr>
        <w:pStyle w:val="Ttulo1"/>
        <w:spacing w:before="200" w:after="200"/>
        <w:jc w:val="both"/>
      </w:pPr>
      <w:bookmarkStart w:id="78" w:name="_3yg23ojkj5oq" w:colFirst="0" w:colLast="0"/>
      <w:bookmarkEnd w:id="78"/>
      <w:r>
        <w:t>14.4. Obrigações Específicas do Contratado por Tipo de Contratação:</w:t>
      </w:r>
    </w:p>
    <w:p w:rsidR="00144ADE" w:rsidRDefault="00C742CE">
      <w:pPr>
        <w:pStyle w:val="Ttulo2"/>
        <w:numPr>
          <w:ilvl w:val="0"/>
          <w:numId w:val="4"/>
        </w:numPr>
        <w:spacing w:after="200" w:line="240" w:lineRule="auto"/>
      </w:pPr>
      <w:bookmarkStart w:id="79" w:name="_i9fze7b36zq6" w:colFirst="0" w:colLast="0"/>
      <w:bookmarkEnd w:id="79"/>
      <w:r>
        <w:t xml:space="preserve">14.4.1. </w:t>
      </w:r>
      <w:proofErr w:type="gramStart"/>
      <w:r>
        <w:t>Bens e Serviços Comuns</w:t>
      </w:r>
      <w:proofErr w:type="gramEnd"/>
      <w:r>
        <w:t>:</w:t>
      </w:r>
    </w:p>
    <w:p w:rsidR="00144ADE" w:rsidRDefault="00C742CE">
      <w:pPr>
        <w:pStyle w:val="Ttulo3"/>
        <w:spacing w:before="0" w:after="200" w:line="240" w:lineRule="auto"/>
        <w:jc w:val="both"/>
      </w:pPr>
      <w:bookmarkStart w:id="80" w:name="_8rbk40tjos9k" w:colFirst="0" w:colLast="0"/>
      <w:bookmarkEnd w:id="80"/>
      <w:r>
        <w:t>Obrigações do Contratado para Bens e Serviços Comuns:</w:t>
      </w:r>
    </w:p>
    <w:p w:rsidR="00144ADE" w:rsidRDefault="00C742CE">
      <w:pPr>
        <w:jc w:val="both"/>
      </w:pPr>
      <w:r>
        <w:t>14.4.1.1. Entregar o objeto acompanhado do manual do usuário, com uma versão em português, e da relação da rede de assistência técnica autorizada.</w:t>
      </w:r>
    </w:p>
    <w:p w:rsidR="00144ADE" w:rsidRDefault="00C742CE">
      <w:pPr>
        <w:jc w:val="both"/>
      </w:pPr>
      <w:r>
        <w:t>14.4.1.2. Responsabilizar-se pelos vícios e danos decorrentes do objeto, conforme o Código de Defesa do Consumidor (Lei nº 8.078, de 1990).</w:t>
      </w:r>
    </w:p>
    <w:p w:rsidR="00144ADE" w:rsidRDefault="00C742CE">
      <w:pPr>
        <w:jc w:val="both"/>
      </w:pPr>
      <w:r>
        <w:lastRenderedPageBreak/>
        <w:t>14.4.1.3. Comunicar ao contratante, no prazo máximo de 24 (vinte e quatro) horas que antecede a data da entrega, os motivos que impossibilitem o cumprimento do prazo previsto, com a devida comprovação.</w:t>
      </w:r>
    </w:p>
    <w:p w:rsidR="00144ADE" w:rsidRDefault="00C742CE">
      <w:pPr>
        <w:jc w:val="both"/>
      </w:pPr>
      <w:r>
        <w:t>14.4.1.4. O contratado deverá entregar ao setor responsável pela fiscalização do contrato, com a Nota Fiscal para fins de pagamento, os seguintes documentos:</w:t>
      </w:r>
    </w:p>
    <w:p w:rsidR="00144ADE" w:rsidRDefault="00C742CE">
      <w:pPr>
        <w:jc w:val="both"/>
      </w:pPr>
      <w:r>
        <w:tab/>
        <w:t>14.4.1.4.1. Prova de regularidade relativa à Seguridade Social;</w:t>
      </w:r>
    </w:p>
    <w:p w:rsidR="00144ADE" w:rsidRDefault="00C742CE">
      <w:pPr>
        <w:jc w:val="both"/>
      </w:pPr>
      <w:r>
        <w:tab/>
        <w:t>14.4.1.4.2. Certidão conjunta relativa aos tributos federais e à Dívida Ativa da União;</w:t>
      </w:r>
    </w:p>
    <w:p w:rsidR="00144ADE" w:rsidRDefault="00C742CE">
      <w:pPr>
        <w:jc w:val="both"/>
      </w:pPr>
      <w:r>
        <w:tab/>
        <w:t>14.4.1.4.3. Certidões que comprovem a regularidade perante a Fazenda Estadual ou Distrital do domicílio, ou sede do contratado;</w:t>
      </w:r>
    </w:p>
    <w:p w:rsidR="00144ADE" w:rsidRDefault="00C742CE">
      <w:pPr>
        <w:jc w:val="both"/>
      </w:pPr>
      <w:r>
        <w:tab/>
        <w:t xml:space="preserve"> 14.4.1.4.4. Certidão de Regularidade do FGTS – CRF; e</w:t>
      </w:r>
    </w:p>
    <w:p w:rsidR="00144ADE" w:rsidRDefault="00C742CE">
      <w:pPr>
        <w:jc w:val="both"/>
      </w:pPr>
      <w:r>
        <w:tab/>
        <w:t>14.4.1.4.5. Certidão Negativa de Débitos Trabalhistas – CNDT.</w:t>
      </w:r>
    </w:p>
    <w:p w:rsidR="00144ADE" w:rsidRDefault="00C742CE">
      <w:pPr>
        <w:pStyle w:val="Ttulo3"/>
        <w:spacing w:before="0" w:after="200" w:line="240" w:lineRule="auto"/>
        <w:jc w:val="both"/>
      </w:pPr>
      <w:bookmarkStart w:id="81" w:name="_bcovqkz9yytu" w:colFirst="0" w:colLast="0"/>
      <w:bookmarkEnd w:id="81"/>
      <w:r>
        <w:t>Obrigações do Contratante para Bens e Serviços Comuns</w:t>
      </w:r>
    </w:p>
    <w:p w:rsidR="00144ADE" w:rsidRDefault="00C742CE">
      <w:pPr>
        <w:jc w:val="both"/>
        <w:rPr>
          <w:rFonts w:ascii="Carlito" w:eastAsia="Carlito" w:hAnsi="Carlito" w:cs="Carlito"/>
        </w:rPr>
      </w:pPr>
      <w:r>
        <w:rPr>
          <w:rFonts w:ascii="Carlito" w:eastAsia="Carlito" w:hAnsi="Carlito" w:cs="Carlito"/>
        </w:rPr>
        <w:t>14.4.1.5. Notificar o Contratado, por escrito, sobre vícios, defeitos ou incorreções verificadas no objeto fornecido, para que seja por ele substituído, reparado ou corrigido, no total ou em parte, às suas expensas.</w:t>
      </w:r>
    </w:p>
    <w:p w:rsidR="00144ADE" w:rsidRDefault="00C742CE">
      <w:pPr>
        <w:pStyle w:val="Ttulo2"/>
        <w:numPr>
          <w:ilvl w:val="0"/>
          <w:numId w:val="5"/>
        </w:numPr>
        <w:spacing w:before="200" w:after="200" w:line="240" w:lineRule="auto"/>
      </w:pPr>
      <w:bookmarkStart w:id="82" w:name="_ftufpenzlj8n" w:colFirst="0" w:colLast="0"/>
      <w:bookmarkEnd w:id="82"/>
      <w:r>
        <w:t>14.4.2. Serviços de Engenharia:</w:t>
      </w:r>
    </w:p>
    <w:p w:rsidR="00144ADE" w:rsidRDefault="00C742CE">
      <w:pPr>
        <w:pStyle w:val="Ttulo3"/>
        <w:spacing w:after="200" w:line="240" w:lineRule="auto"/>
      </w:pPr>
      <w:bookmarkStart w:id="83" w:name="_lc718kggjbgr" w:colFirst="0" w:colLast="0"/>
      <w:bookmarkEnd w:id="83"/>
      <w:r>
        <w:t>Obrigações do Contratado para Serviços de Engenharia:</w:t>
      </w:r>
    </w:p>
    <w:p w:rsidR="00144ADE" w:rsidRDefault="00C742CE">
      <w:pPr>
        <w:jc w:val="both"/>
      </w:pPr>
      <w:r>
        <w:t>14.4.2.1. Alocar os empregados necessários ao perfeito cumprimento das disposições do Termo de Referência e deste Contrato, com habilitação e conhecimento adequados, fornecendo os materiais, equipamentos, ferramentas e utensílios demandados, cuja quantidade, qualidade e tecnologia deverão atender às recomendações de boa técnica e a legislação de regência.</w:t>
      </w:r>
    </w:p>
    <w:p w:rsidR="00144ADE" w:rsidRDefault="00C742CE">
      <w:pPr>
        <w:jc w:val="both"/>
      </w:pPr>
      <w:r>
        <w:t>14.4.2.2. Estar registrado ou inscrito no Conselho Profissional competente, conforme as áreas de atuação previstas no Termo de Referência, em plena validade.</w:t>
      </w:r>
    </w:p>
    <w:p w:rsidR="00144ADE" w:rsidRDefault="00C742CE">
      <w:pPr>
        <w:jc w:val="both"/>
      </w:pPr>
      <w:r>
        <w:t>14.4.2.3. Obter junto aos órgãos competentes, conforme o caso, as licenças necessárias e demais documentos e autorizações exigíveis, na forma da legislação aplicável.</w:t>
      </w:r>
    </w:p>
    <w:p w:rsidR="00144ADE" w:rsidRDefault="00C742CE">
      <w:pPr>
        <w:jc w:val="both"/>
      </w:pPr>
      <w:r>
        <w:t>14.4.2.4. Apresentar os empregados devidamente identificados por meio de crachá.</w:t>
      </w:r>
    </w:p>
    <w:p w:rsidR="00144ADE" w:rsidRDefault="00C742CE">
      <w:pPr>
        <w:jc w:val="both"/>
      </w:pPr>
      <w:r>
        <w:t xml:space="preserve">14.4.2.5. Adotar as providências e precauções necessárias, inclusive consulta nos respectivos órgãos, se necessário for, a fim de que não sejam danificadas as redes </w:t>
      </w:r>
      <w:proofErr w:type="spellStart"/>
      <w:r>
        <w:t>hidrossanitárias</w:t>
      </w:r>
      <w:proofErr w:type="spellEnd"/>
      <w:r>
        <w:t>, elétricas e de comunicação.</w:t>
      </w:r>
    </w:p>
    <w:p w:rsidR="00144ADE" w:rsidRDefault="00C742CE">
      <w:pPr>
        <w:jc w:val="both"/>
      </w:pPr>
      <w:r>
        <w:t>14.4.2.6. Responsabilizar-se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rsidR="00144ADE" w:rsidRDefault="00C742CE">
      <w:pPr>
        <w:jc w:val="both"/>
      </w:pPr>
      <w:r>
        <w:t>14.4.2.7. 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 do objeto (se aplicável).</w:t>
      </w:r>
    </w:p>
    <w:p w:rsidR="00144ADE" w:rsidRDefault="00C742CE">
      <w:pPr>
        <w:jc w:val="both"/>
      </w:pPr>
      <w:r>
        <w:t>14.4.2.8. Emitir a Anotação de Responsabilidade Técnica (ART/RRT/CRT) da atividade ou serviço.</w:t>
      </w:r>
    </w:p>
    <w:p w:rsidR="00144ADE" w:rsidRDefault="00C742CE">
      <w:pPr>
        <w:pStyle w:val="Ttulo3"/>
        <w:spacing w:before="200" w:after="200" w:line="240" w:lineRule="auto"/>
        <w:jc w:val="both"/>
      </w:pPr>
      <w:bookmarkStart w:id="84" w:name="_93kgs4m9x6um" w:colFirst="0" w:colLast="0"/>
      <w:bookmarkEnd w:id="84"/>
      <w:r>
        <w:lastRenderedPageBreak/>
        <w:t>Obrigações do Contratante para Serviços de Engenharia:</w:t>
      </w:r>
    </w:p>
    <w:p w:rsidR="00144ADE" w:rsidRDefault="00C742CE">
      <w:pPr>
        <w:jc w:val="both"/>
        <w:rPr>
          <w:rFonts w:ascii="Carlito" w:eastAsia="Carlito" w:hAnsi="Carlito" w:cs="Carlito"/>
        </w:rPr>
      </w:pPr>
      <w:r>
        <w:rPr>
          <w:rFonts w:ascii="Carlito" w:eastAsia="Carlito" w:hAnsi="Carlito" w:cs="Carlito"/>
        </w:rPr>
        <w:t>14.4.2.9. Fornecer por escrito as informações necessárias para o desenvolvimento dos serviços objeto do contrato.</w:t>
      </w:r>
    </w:p>
    <w:p w:rsidR="00144ADE" w:rsidRDefault="00C742CE">
      <w:pPr>
        <w:jc w:val="both"/>
        <w:rPr>
          <w:rFonts w:ascii="Carlito" w:eastAsia="Carlito" w:hAnsi="Carlito" w:cs="Carlito"/>
        </w:rPr>
      </w:pPr>
      <w:r>
        <w:rPr>
          <w:rFonts w:ascii="Carlito" w:eastAsia="Carlito" w:hAnsi="Carlito" w:cs="Carlito"/>
        </w:rPr>
        <w:t>14.4.2.10. Realizar avaliações periódicas da qualidade dos serviços, após seu recebimento.</w:t>
      </w:r>
    </w:p>
    <w:p w:rsidR="00144ADE" w:rsidRDefault="00C742CE" w:rsidP="00F43715">
      <w:pPr>
        <w:pStyle w:val="Ttulo2"/>
        <w:numPr>
          <w:ilvl w:val="0"/>
          <w:numId w:val="61"/>
        </w:numPr>
        <w:spacing w:before="200" w:after="200" w:line="240" w:lineRule="auto"/>
      </w:pPr>
      <w:bookmarkStart w:id="85" w:name="_gcbpx44cn0ce" w:colFirst="0" w:colLast="0"/>
      <w:bookmarkEnd w:id="85"/>
      <w:r>
        <w:t>14.4.3. Obrigações Específicas para Obras:</w:t>
      </w:r>
    </w:p>
    <w:p w:rsidR="00144ADE" w:rsidRDefault="00C742CE">
      <w:pPr>
        <w:pStyle w:val="Ttulo3"/>
        <w:spacing w:before="200" w:after="200" w:line="240" w:lineRule="auto"/>
      </w:pPr>
      <w:bookmarkStart w:id="86" w:name="_9c4p8zwqcmuo" w:colFirst="0" w:colLast="0"/>
      <w:bookmarkEnd w:id="86"/>
      <w:r>
        <w:t>Obrigações do Contratado no Caso de Obras:</w:t>
      </w:r>
    </w:p>
    <w:p w:rsidR="00144ADE" w:rsidRDefault="00C742CE">
      <w:pPr>
        <w:jc w:val="both"/>
      </w:pPr>
      <w:r>
        <w:t>14.4.3.1. Alocar os empregados necessários ao perfeito cumprimento das disposições do Termo de Referência e deste Contrato, com habilitação e conhecimento adequados, fornecendo os materiais, equipamentos, ferramentas e utensílios demandados, cuja quantidade, qualidade e tecnologia deverão atender às recomendações de boa técnica e a legislação de regência.</w:t>
      </w:r>
    </w:p>
    <w:p w:rsidR="00144ADE" w:rsidRDefault="00C742CE">
      <w:pPr>
        <w:jc w:val="both"/>
      </w:pPr>
      <w:r>
        <w:t>14.4.3.2. Manter preposto aceito pela Administração no local da obra para representá-lo na execução contratual.</w:t>
      </w:r>
    </w:p>
    <w:p w:rsidR="00144ADE" w:rsidRDefault="00C742CE">
      <w:pPr>
        <w:jc w:val="both"/>
      </w:pPr>
      <w:r>
        <w:t>14.4.3.3. 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144ADE" w:rsidRDefault="00C742CE">
      <w:pPr>
        <w:jc w:val="both"/>
      </w:pPr>
      <w:r>
        <w:t>14.4.3.4.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44ADE" w:rsidRDefault="00C742CE">
      <w:pPr>
        <w:jc w:val="both"/>
      </w:pPr>
      <w:r>
        <w:t>14.4.3.5. Utilizar somente matéria-prima florestal procedente, nos termos do artigo 11 do Decreto n° 5.975, de 2006, e comprovar a procedência legal dos produtos ou subprodutos florestais utilizados em cada etapa da execução contratual, nos termos do artigo 4°, inciso IX, da Instrução Normativa SLTI/MP n° 1, de 19/01/2010, mediante a apresentação dos documentos comprobatórios.</w:t>
      </w:r>
    </w:p>
    <w:p w:rsidR="00144ADE" w:rsidRDefault="00C742CE">
      <w:pPr>
        <w:jc w:val="both"/>
      </w:pPr>
      <w:r>
        <w:t xml:space="preserve">14.4.3.6. Observar as diretrizes, critérios e procedimentos para a gestão dos resíduos da construção civil estabelecidos na Resolução </w:t>
      </w:r>
      <w:proofErr w:type="gramStart"/>
      <w:r>
        <w:t>n.º</w:t>
      </w:r>
      <w:proofErr w:type="gramEnd"/>
      <w:r>
        <w:t xml:space="preserve"> 307, de 05/07/2002, com as alterações do Conselho Nacional de Meio Ambiente - CONAMA, e providenciar a destinação ambientalmente adequada dos resíduos da construção civil originários da contratação.</w:t>
      </w:r>
    </w:p>
    <w:p w:rsidR="00144ADE" w:rsidRDefault="00C742CE">
      <w:pPr>
        <w:jc w:val="both"/>
      </w:pPr>
      <w:r>
        <w:t>14.4.3.7. Observar as diretrizes de caráter ambiental quanto à emissão de poluentes e ruídos.</w:t>
      </w:r>
    </w:p>
    <w:p w:rsidR="00144ADE" w:rsidRDefault="00C742CE">
      <w:pPr>
        <w:jc w:val="both"/>
      </w:pPr>
      <w:r>
        <w:t>14.4.3.8. Nos termos do artigo 4°, § 3°, da Instrução Normativa SLTI/MP n° 1, de 19/01/2010, deverão ser utilizados, na execução contratual, agregados reciclados, sempre que existir a oferta de tais materiais, capacidade de suprimento e custo inferior em relação aos agregados naturais.</w:t>
      </w:r>
    </w:p>
    <w:p w:rsidR="00144ADE" w:rsidRDefault="00C742CE">
      <w:pPr>
        <w:jc w:val="both"/>
      </w:pPr>
      <w:r>
        <w:t>14.4.3.9. 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rsidR="00144ADE" w:rsidRDefault="00C742CE">
      <w:pPr>
        <w:jc w:val="both"/>
      </w:pPr>
      <w:r>
        <w:lastRenderedPageBreak/>
        <w:t>14.4.3.10. Fornecer os projetos executivos desenvolvidos pelos Contratados, que formarão um conjunto de documentos técnicos, gráficos e descritivos referentes aos segmentos especializados de engenharia, previa e devidamente compatibilizados, de modo a considerar todas as possíveis interferências.</w:t>
      </w:r>
    </w:p>
    <w:p w:rsidR="00144ADE" w:rsidRDefault="00C742CE">
      <w:pPr>
        <w:pStyle w:val="Ttulo3"/>
        <w:spacing w:before="200" w:after="200" w:line="240" w:lineRule="auto"/>
        <w:jc w:val="both"/>
      </w:pPr>
      <w:bookmarkStart w:id="87" w:name="_oqcebklp8deh" w:colFirst="0" w:colLast="0"/>
      <w:bookmarkEnd w:id="87"/>
      <w:r>
        <w:t>Obrigações do Contratante no Caso de Obras</w:t>
      </w:r>
    </w:p>
    <w:p w:rsidR="00144ADE" w:rsidRDefault="00C742CE">
      <w:pPr>
        <w:jc w:val="both"/>
      </w:pPr>
      <w:r>
        <w:t>14.4.3.11. Exigir do Contratado que providencie a seguinte documentação como condição indispensável para o recebimento definitivo do objeto:</w:t>
      </w:r>
    </w:p>
    <w:p w:rsidR="00144ADE" w:rsidRDefault="00C742CE">
      <w:pPr>
        <w:ind w:left="720"/>
        <w:jc w:val="both"/>
      </w:pPr>
      <w:r>
        <w:t xml:space="preserve">14.4.3.11.1. "as </w:t>
      </w:r>
      <w:proofErr w:type="spellStart"/>
      <w:r>
        <w:t>built</w:t>
      </w:r>
      <w:proofErr w:type="spellEnd"/>
      <w:r>
        <w:t>", elaborado pelo responsável por sua execução;</w:t>
      </w:r>
    </w:p>
    <w:p w:rsidR="00144ADE" w:rsidRDefault="00C742CE">
      <w:pPr>
        <w:ind w:left="720"/>
        <w:jc w:val="both"/>
      </w:pPr>
      <w:r>
        <w:t xml:space="preserve">14.4.3.11.2. </w:t>
      </w:r>
      <w:proofErr w:type="gramStart"/>
      <w:r>
        <w:t>comprovação</w:t>
      </w:r>
      <w:proofErr w:type="gramEnd"/>
      <w:r>
        <w:t xml:space="preserve"> das ligações definitivas de energia, água, telefone e gás;</w:t>
      </w:r>
    </w:p>
    <w:p w:rsidR="00144ADE" w:rsidRDefault="00C742CE">
      <w:pPr>
        <w:ind w:left="720"/>
        <w:jc w:val="both"/>
      </w:pPr>
      <w:r>
        <w:t xml:space="preserve">14.4.3.11.3. </w:t>
      </w:r>
      <w:proofErr w:type="gramStart"/>
      <w:r>
        <w:t>laudo</w:t>
      </w:r>
      <w:proofErr w:type="gramEnd"/>
      <w:r>
        <w:t xml:space="preserve"> de vistoria do corpo de bombeiros aprovando o serviço;</w:t>
      </w:r>
    </w:p>
    <w:p w:rsidR="00144ADE" w:rsidRDefault="00C742CE">
      <w:pPr>
        <w:ind w:left="720"/>
        <w:jc w:val="both"/>
      </w:pPr>
      <w:r>
        <w:t xml:space="preserve">14.4.3.11.4. </w:t>
      </w:r>
      <w:proofErr w:type="gramStart"/>
      <w:r>
        <w:t>carta</w:t>
      </w:r>
      <w:proofErr w:type="gramEnd"/>
      <w:r>
        <w:t xml:space="preserve"> "habite-se", emitida pela prefeitura; e</w:t>
      </w:r>
    </w:p>
    <w:p w:rsidR="00144ADE" w:rsidRDefault="00C742CE">
      <w:pPr>
        <w:ind w:left="720"/>
        <w:jc w:val="both"/>
      </w:pPr>
      <w:r>
        <w:t xml:space="preserve">14.4.3.11.5. </w:t>
      </w:r>
      <w:proofErr w:type="gramStart"/>
      <w:r>
        <w:t>certidão</w:t>
      </w:r>
      <w:proofErr w:type="gramEnd"/>
      <w:r>
        <w:t xml:space="preserve"> negativa de débitos previdenciários específica para o registro da obra junto ao Cartório de Registro de Imóveis;</w:t>
      </w:r>
    </w:p>
    <w:p w:rsidR="00144ADE" w:rsidRDefault="00C742CE" w:rsidP="00F43715">
      <w:pPr>
        <w:numPr>
          <w:ilvl w:val="0"/>
          <w:numId w:val="68"/>
        </w:numPr>
        <w:ind w:left="708"/>
        <w:jc w:val="both"/>
      </w:pPr>
      <w:proofErr w:type="gramStart"/>
      <w:r>
        <w:t>14.4.3.11.6 .</w:t>
      </w:r>
      <w:proofErr w:type="gramEnd"/>
      <w:r>
        <w:t xml:space="preserve"> Promover a averbação do Registro da Construção na matrícula junto ao Registro de Imóveis.</w:t>
      </w:r>
    </w:p>
    <w:p w:rsidR="00144ADE" w:rsidRDefault="00C742CE">
      <w:pPr>
        <w:jc w:val="both"/>
      </w:pPr>
      <w:r>
        <w:t xml:space="preserve">14.4.3.12. Arquivar, entre outros documentos, de projetos, "as </w:t>
      </w:r>
      <w:proofErr w:type="spellStart"/>
      <w:r>
        <w:t>built</w:t>
      </w:r>
      <w:proofErr w:type="spellEnd"/>
      <w:r>
        <w:t>", especificações técnicas, orçamentos, termos de recebimento, contratos e aditamentos, relatórios de inspeções técnicas após o recebimento do serviço e notificações expedidas.</w:t>
      </w:r>
    </w:p>
    <w:p w:rsidR="00144ADE" w:rsidRDefault="00C742CE">
      <w:pPr>
        <w:jc w:val="both"/>
      </w:pPr>
      <w:r>
        <w:t>14.4.3.13. Comunicar o Contratado na hipótese de posterior alteração do projeto pelo Contratante, no caso do art. 93, §2º, da Lei nº 14.133, de 2021.</w:t>
      </w:r>
    </w:p>
    <w:p w:rsidR="00144ADE" w:rsidRDefault="00C742CE">
      <w:pPr>
        <w:jc w:val="both"/>
        <w:rPr>
          <w:rFonts w:ascii="Carlito" w:eastAsia="Carlito" w:hAnsi="Carlito" w:cs="Carlito"/>
        </w:rPr>
      </w:pPr>
      <w:r>
        <w:t>14.4.3.14. Previamente à expedição da ordem de serviço, verificar pendências,</w:t>
      </w:r>
      <w:r>
        <w:rPr>
          <w:rFonts w:ascii="Carlito" w:eastAsia="Carlito" w:hAnsi="Carlito" w:cs="Carlito"/>
        </w:rPr>
        <w:t xml:space="preserve"> liberar áreas e/ou adotar providências cabíveis para a regularidade do início da sua execução.</w:t>
      </w:r>
    </w:p>
    <w:p w:rsidR="00144ADE" w:rsidRDefault="00C742CE" w:rsidP="00F43715">
      <w:pPr>
        <w:pStyle w:val="Ttulo2"/>
        <w:numPr>
          <w:ilvl w:val="0"/>
          <w:numId w:val="80"/>
        </w:numPr>
        <w:spacing w:before="200" w:after="200" w:line="240" w:lineRule="auto"/>
        <w:ind w:left="0"/>
      </w:pPr>
      <w:bookmarkStart w:id="88" w:name="_wdr62on0ui7i" w:colFirst="0" w:colLast="0"/>
      <w:bookmarkEnd w:id="88"/>
      <w:r>
        <w:t>14.4.4. Obrigações específicas em Contratações de Serviço ou Fornecimento Continuado:</w:t>
      </w:r>
    </w:p>
    <w:p w:rsidR="00144ADE" w:rsidRDefault="00C742CE">
      <w:pPr>
        <w:pStyle w:val="Ttulo3"/>
        <w:spacing w:before="200" w:after="200" w:line="240" w:lineRule="auto"/>
        <w:jc w:val="both"/>
      </w:pPr>
      <w:bookmarkStart w:id="89" w:name="_br3m0bac0oq0" w:colFirst="0" w:colLast="0"/>
      <w:bookmarkEnd w:id="89"/>
      <w:r>
        <w:t>Obrigações do Contratado em Serviço Contínuo:</w:t>
      </w:r>
    </w:p>
    <w:p w:rsidR="00144ADE" w:rsidRDefault="00C742CE">
      <w:pPr>
        <w:jc w:val="both"/>
      </w:pPr>
      <w:r>
        <w:t>14.4.4.1. Manter preposto aceito pela Administração no local do serviço para representá-lo na execução contratual, quando exigido.</w:t>
      </w:r>
    </w:p>
    <w:p w:rsidR="00144ADE" w:rsidRDefault="00C742CE">
      <w:pPr>
        <w:jc w:val="both"/>
      </w:pPr>
      <w:r>
        <w:t>14.4.4.2. Alocar os empregados necessários ao perfeito cumprimento das disposições do Termo de Referência e deste Contrato, com habilitação e conhecimento adequados, fornecendo os materiais, equipamentos, ferramentas e utensílios demandados, cuja quantidade, qualidade e tecnologia deverão atender às recomendações de boa técnica e a legislação de regência.</w:t>
      </w:r>
    </w:p>
    <w:p w:rsidR="00144ADE" w:rsidRDefault="00C742CE">
      <w:pPr>
        <w:jc w:val="both"/>
      </w:pPr>
      <w:r>
        <w:t>14.4.4.3. Responsabilizar-se pelo cumprimento das obrigações previstas em Acordo, Convenção, Dissídio Coletivo de Trabalho ou equivalentes das categorias abrangidas pela contratação, por todas as obrigações trabalhistas, sociais, previdenciárias, tributárias e as demais previstas em legislação específica, cuja inadimplência não transfere a responsabilidade ao Contratante.</w:t>
      </w:r>
    </w:p>
    <w:p w:rsidR="00144ADE" w:rsidRDefault="00C742CE">
      <w:pPr>
        <w:jc w:val="both"/>
      </w:pPr>
      <w:r>
        <w:t>14.4.4.4. Prestar todo esclarecimento ou informação solicitada pelo Contratante, ou por seus prepostos, garantindo-lhes o acesso, a qualquer tempo, ao local dos trabalhos, bem como aos documentos relativos à execução do empreendimento.</w:t>
      </w:r>
    </w:p>
    <w:p w:rsidR="00144ADE" w:rsidRDefault="00C742CE">
      <w:pPr>
        <w:jc w:val="both"/>
      </w:pPr>
      <w:r>
        <w:lastRenderedPageBreak/>
        <w:t>14.4.4.5. Promover a guarda, manutenção e vigilância de materiais, ferramentas, e tudo o que for necessário à execução do objeto, durante a vigência contratual.</w:t>
      </w:r>
    </w:p>
    <w:p w:rsidR="00144ADE" w:rsidRDefault="00C742CE">
      <w:pPr>
        <w:jc w:val="both"/>
      </w:pPr>
      <w:r>
        <w:t>14.4.4.6. Cumprir as normas de proteção ao trabalho, inclusive aquelas relativas à segurança e à saúde no trabalho.</w:t>
      </w:r>
    </w:p>
    <w:p w:rsidR="00144ADE" w:rsidRDefault="00C742CE">
      <w:pPr>
        <w:jc w:val="both"/>
      </w:pPr>
      <w:r>
        <w:t>14.4.4.7. Não submeter os trabalhadores a condições degradantes de trabalho, jornadas exaustivas, servidão por dívida ou trabalhos forçados.</w:t>
      </w:r>
    </w:p>
    <w:p w:rsidR="00144ADE" w:rsidRDefault="00C742CE">
      <w:pPr>
        <w:jc w:val="both"/>
      </w:pPr>
      <w:r>
        <w:t>14.4.4.8. Receber e dar o tratamento adequado a denúncias de discriminação, violência e assédio no ambiente de trabalho.</w:t>
      </w:r>
    </w:p>
    <w:p w:rsidR="00144ADE" w:rsidRDefault="00C742CE">
      <w:pPr>
        <w:jc w:val="both"/>
      </w:pPr>
      <w:r>
        <w:t>14.4.4.9. Cumprir, durante todo o período de execução contratual, a reserva de cargos prevista em lei para pessoa com deficiência, para reabilitado da Previdência Social ou para aprendiz, bem como as reservas de cargos previstas na legislação, e comprovar a reserva de cargos no prazo fixado pela fiscalização contratual.</w:t>
      </w:r>
    </w:p>
    <w:p w:rsidR="00144ADE" w:rsidRDefault="00C742CE">
      <w:pPr>
        <w:jc w:val="both"/>
      </w:pPr>
      <w:r>
        <w:t>14.4.4.10. Manter os empregados nos horários predeterminados pelo Contratante.</w:t>
      </w:r>
    </w:p>
    <w:p w:rsidR="00144ADE" w:rsidRDefault="00C742CE">
      <w:pPr>
        <w:jc w:val="both"/>
      </w:pPr>
      <w:r>
        <w:t>14.4.4.11. Apresentar os empregados devidamente identificados por meio de crachá.</w:t>
      </w:r>
    </w:p>
    <w:p w:rsidR="00144ADE" w:rsidRDefault="00C742CE">
      <w:pPr>
        <w:jc w:val="both"/>
      </w:pPr>
      <w:r>
        <w:t>14.4.4.12. Apresentar ao Contratante, quando for o caso, a relação nominal dos empregados que adentrarão no órgão para a execução do serviço.</w:t>
      </w:r>
    </w:p>
    <w:p w:rsidR="00144ADE" w:rsidRDefault="00C742CE">
      <w:pPr>
        <w:jc w:val="both"/>
      </w:pPr>
      <w:r>
        <w:t>14.4.4.13. Observar os preceitos da legislação sobre a jornada de trabalho, conforme a categoria profissional.</w:t>
      </w:r>
    </w:p>
    <w:p w:rsidR="00144ADE" w:rsidRDefault="00C742CE">
      <w:pPr>
        <w:jc w:val="both"/>
      </w:pPr>
      <w:r>
        <w:t>14.4.4.14. Atender às solicitações do Contratante quanto à substituição dos empregados alocados, no prazo fixado pela fiscalização contratual, nos casos em que ficar constatado descumprimento das obrigações relativas à execução do serviço.</w:t>
      </w:r>
    </w:p>
    <w:p w:rsidR="00144ADE" w:rsidRDefault="00C742CE">
      <w:pPr>
        <w:jc w:val="both"/>
      </w:pPr>
      <w:r>
        <w:t>14.4.4.15. Instruir seus empregados quanto à necessidade de acatar as Normas Internas do Contratante e do local de prestação dos serviços, quando no estabelecimento indicado pelo Contratante.</w:t>
      </w:r>
    </w:p>
    <w:p w:rsidR="00144ADE" w:rsidRDefault="00C742CE">
      <w:pPr>
        <w:jc w:val="both"/>
      </w:pPr>
      <w:r>
        <w:t>14.4.4.16. Instruir seus empregados a respeito das atividades a serem desempenhadas, alertando-os a não executarem atividades não abrangidas na contratação, devendo o Contratado relatar ao Contratante toda e qualquer ocorrência neste sentido, a fim de evitar desvio de função.</w:t>
      </w:r>
    </w:p>
    <w:p w:rsidR="00144ADE" w:rsidRDefault="00C742CE">
      <w:pPr>
        <w:jc w:val="both"/>
      </w:pPr>
      <w:r>
        <w:t>14.4.4.17. Instruir os seus empregados, quanto à prevenção de incêndios nas áreas do Contratante.</w:t>
      </w:r>
    </w:p>
    <w:p w:rsidR="00144ADE" w:rsidRDefault="00C742CE">
      <w:pPr>
        <w:jc w:val="both"/>
      </w:pPr>
      <w:r>
        <w:t>14.4.4.18. Realizar a transição contratual com transferência de conhecimento, tecnologia e técnicas empregadas, sem perda de informações, podendo exigir, inclusive, a capacitação dos técnicos do Contratante ou da nova empresa que continuará a execução dos serviços, quando aplicável.</w:t>
      </w:r>
    </w:p>
    <w:p w:rsidR="00144ADE" w:rsidRDefault="00C742CE">
      <w:pPr>
        <w:jc w:val="both"/>
      </w:pPr>
      <w:r>
        <w:t>14.4.4.19. O Contratado deverá entregar ao setor responsável pela fiscalização contratual, até o dia trinta do mês seguinte ao da prestação dos serviços, os seguintes documentos:</w:t>
      </w:r>
    </w:p>
    <w:p w:rsidR="00144ADE" w:rsidRDefault="00C742CE">
      <w:pPr>
        <w:jc w:val="both"/>
      </w:pPr>
      <w:r>
        <w:tab/>
        <w:t xml:space="preserve">14.4.4.19.1. </w:t>
      </w:r>
      <w:proofErr w:type="gramStart"/>
      <w:r>
        <w:t>prova</w:t>
      </w:r>
      <w:proofErr w:type="gramEnd"/>
      <w:r>
        <w:t xml:space="preserve"> de regularidade relativa à Seguridade Social;</w:t>
      </w:r>
    </w:p>
    <w:p w:rsidR="00144ADE" w:rsidRDefault="00C742CE">
      <w:pPr>
        <w:jc w:val="both"/>
      </w:pPr>
      <w:r>
        <w:tab/>
        <w:t xml:space="preserve">14.4.4.19.2. </w:t>
      </w:r>
      <w:proofErr w:type="gramStart"/>
      <w:r>
        <w:t>certidão</w:t>
      </w:r>
      <w:proofErr w:type="gramEnd"/>
      <w:r>
        <w:t xml:space="preserve"> conjunta relativa aos tributos federais e à Dívida Ativa da União;</w:t>
      </w:r>
    </w:p>
    <w:p w:rsidR="00144ADE" w:rsidRDefault="00C742CE">
      <w:pPr>
        <w:jc w:val="both"/>
      </w:pPr>
      <w:r>
        <w:tab/>
        <w:t xml:space="preserve">14.4.4.19.3. </w:t>
      </w:r>
      <w:proofErr w:type="gramStart"/>
      <w:r>
        <w:t>certidões</w:t>
      </w:r>
      <w:proofErr w:type="gramEnd"/>
      <w:r>
        <w:t xml:space="preserve"> que comprovem a regularidade perante a Fazenda Municipal ou Distrital do domicílio ou sede do Contratado;</w:t>
      </w:r>
    </w:p>
    <w:p w:rsidR="00144ADE" w:rsidRDefault="00C742CE">
      <w:pPr>
        <w:jc w:val="both"/>
      </w:pPr>
      <w:r>
        <w:tab/>
        <w:t>14.4.4.19.4. Certidão de Regularidade do FGTS – CRF; e</w:t>
      </w:r>
    </w:p>
    <w:p w:rsidR="00144ADE" w:rsidRDefault="00C742CE">
      <w:pPr>
        <w:jc w:val="both"/>
      </w:pPr>
      <w:r>
        <w:tab/>
        <w:t>14.4.4.19.5. Certidão Negativa de Débitos Trabalhistas – CNDT.</w:t>
      </w:r>
    </w:p>
    <w:p w:rsidR="00144ADE" w:rsidRDefault="00C742CE">
      <w:pPr>
        <w:jc w:val="both"/>
      </w:pPr>
      <w:r>
        <w:t xml:space="preserve">14.4.4.20. Apresentar as declarações firmadas pelos terceirizados indicados aos postos de serviços contratados, segundo o artigo 5°, inciso I, da Portaria ME n° 1.144, de 3 de fevereiro de 2021, atestando ausência de relação familiar ou de parentesco que importe a prática de nepotismo, nos </w:t>
      </w:r>
      <w:r>
        <w:lastRenderedPageBreak/>
        <w:t>termos do disposto no inciso II do artigo 2° daquele normativo, quando o Contratante for órgão ou entidade pública vinculada ao Ministério da Economia.</w:t>
      </w:r>
    </w:p>
    <w:p w:rsidR="00144ADE" w:rsidRDefault="00C742CE">
      <w:pPr>
        <w:pStyle w:val="Ttulo3"/>
        <w:spacing w:before="200" w:after="200" w:line="240" w:lineRule="auto"/>
        <w:jc w:val="both"/>
      </w:pPr>
      <w:bookmarkStart w:id="90" w:name="_1ro30sgvqfsd" w:colFirst="0" w:colLast="0"/>
      <w:bookmarkEnd w:id="90"/>
      <w:r>
        <w:t>Obrigações do Contratante</w:t>
      </w:r>
    </w:p>
    <w:p w:rsidR="00144ADE" w:rsidRDefault="00C742CE">
      <w:pPr>
        <w:jc w:val="both"/>
      </w:pPr>
      <w:r>
        <w:t>14.4.4.21. Fornecer por escrito as informações necessárias para o desenvolvimento dos serviços objeto do contrato.</w:t>
      </w:r>
    </w:p>
    <w:p w:rsidR="00144ADE" w:rsidRDefault="00C742CE">
      <w:pPr>
        <w:jc w:val="both"/>
      </w:pPr>
      <w:r>
        <w:t>14.4.4.22. Realizar avaliações periódicas da qualidade dos serviços, após seu recebimento.</w:t>
      </w:r>
    </w:p>
    <w:p w:rsidR="00144ADE" w:rsidRDefault="00C742CE">
      <w:pPr>
        <w:pStyle w:val="Ttulo2"/>
        <w:numPr>
          <w:ilvl w:val="0"/>
          <w:numId w:val="6"/>
        </w:numPr>
        <w:spacing w:before="200" w:after="200" w:line="240" w:lineRule="auto"/>
      </w:pPr>
      <w:bookmarkStart w:id="91" w:name="_88plf15gb0cn" w:colFirst="0" w:colLast="0"/>
      <w:bookmarkEnd w:id="91"/>
      <w:r>
        <w:t>14.4.5. Obrigações Específicas para o Caso de Serviço Continuado com Dedicação de Mão de Obra em Regime de Exclusividade (DEMO):</w:t>
      </w:r>
    </w:p>
    <w:p w:rsidR="00144ADE" w:rsidRDefault="00C742CE">
      <w:pPr>
        <w:pStyle w:val="Ttulo3"/>
        <w:spacing w:before="200" w:after="200" w:line="240" w:lineRule="auto"/>
      </w:pPr>
      <w:bookmarkStart w:id="92" w:name="_x1dbj96mqzmw" w:colFirst="0" w:colLast="0"/>
      <w:bookmarkEnd w:id="92"/>
      <w:r>
        <w:t>Obrigações do Contratado em Serviço Continuado com DEMO</w:t>
      </w:r>
    </w:p>
    <w:p w:rsidR="00144ADE" w:rsidRDefault="00C742CE">
      <w:pPr>
        <w:jc w:val="both"/>
      </w:pPr>
      <w:r>
        <w:t>14.4.5.1. Além das obrigações previstas no item 14.4.4, o Contratado deverá comprovar o cumprimento das obrigações trabalhistas e com o Fundo de Garantia do Tempo de Serviço (FGTS) em relação aos empregados diretamente envolvidos na execução do contrato, mediante a apresentação dos seguintes documentos, mensalmente e quando solicitado pela Administração:</w:t>
      </w:r>
    </w:p>
    <w:p w:rsidR="00144ADE" w:rsidRDefault="00C742CE">
      <w:pPr>
        <w:ind w:left="720"/>
        <w:jc w:val="both"/>
      </w:pPr>
      <w:r>
        <w:t>14.4.5.1.</w:t>
      </w:r>
      <w:proofErr w:type="gramStart"/>
      <w:r>
        <w:t>1.registro</w:t>
      </w:r>
      <w:proofErr w:type="gramEnd"/>
      <w:r>
        <w:t xml:space="preserve"> de ponto;</w:t>
      </w:r>
    </w:p>
    <w:p w:rsidR="00144ADE" w:rsidRDefault="00C742CE">
      <w:pPr>
        <w:ind w:left="720"/>
        <w:jc w:val="both"/>
      </w:pPr>
      <w:r>
        <w:t>14.4.5.1.</w:t>
      </w:r>
      <w:proofErr w:type="gramStart"/>
      <w:r>
        <w:t>2.recibo</w:t>
      </w:r>
      <w:proofErr w:type="gramEnd"/>
      <w:r>
        <w:t xml:space="preserve"> de pagamento de salários, adicionais, horas extras, repouso semanal remunerado e décimo terceiro salário;</w:t>
      </w:r>
    </w:p>
    <w:p w:rsidR="00144ADE" w:rsidRDefault="00C742CE">
      <w:pPr>
        <w:ind w:left="720"/>
        <w:jc w:val="both"/>
      </w:pPr>
      <w:r>
        <w:t>14.4.5.1.</w:t>
      </w:r>
      <w:proofErr w:type="gramStart"/>
      <w:r>
        <w:t>3.comprovante</w:t>
      </w:r>
      <w:proofErr w:type="gramEnd"/>
      <w:r>
        <w:t xml:space="preserve"> de depósito do FGTS;</w:t>
      </w:r>
    </w:p>
    <w:p w:rsidR="00144ADE" w:rsidRDefault="00C742CE">
      <w:pPr>
        <w:ind w:left="720"/>
        <w:jc w:val="both"/>
      </w:pPr>
      <w:r>
        <w:t>14.4.5.1.</w:t>
      </w:r>
      <w:proofErr w:type="gramStart"/>
      <w:r>
        <w:t>4.recibo</w:t>
      </w:r>
      <w:proofErr w:type="gramEnd"/>
      <w:r>
        <w:t xml:space="preserve"> de concessão e pagamento de férias e do respectivo adicional;</w:t>
      </w:r>
    </w:p>
    <w:p w:rsidR="00144ADE" w:rsidRDefault="00C742CE">
      <w:pPr>
        <w:ind w:left="720"/>
        <w:jc w:val="both"/>
      </w:pPr>
      <w:r>
        <w:t>14.4.5.1.</w:t>
      </w:r>
      <w:proofErr w:type="gramStart"/>
      <w:r>
        <w:t>5.recibo</w:t>
      </w:r>
      <w:proofErr w:type="gramEnd"/>
      <w:r>
        <w:t xml:space="preserve"> de quitação de obrigações trabalhistas e previdenciárias dos empregados dispensados até a data da extinção do contrato;</w:t>
      </w:r>
    </w:p>
    <w:p w:rsidR="00144ADE" w:rsidRDefault="00C742CE">
      <w:pPr>
        <w:ind w:left="720"/>
        <w:jc w:val="both"/>
      </w:pPr>
      <w:r>
        <w:t>14.4.5.1.</w:t>
      </w:r>
      <w:proofErr w:type="gramStart"/>
      <w:r>
        <w:t>6.recibo</w:t>
      </w:r>
      <w:proofErr w:type="gramEnd"/>
      <w:r>
        <w:t xml:space="preserve"> de pagamento de vale-transporte e vale-alimentação, na forma prevista em norma coletiva.</w:t>
      </w:r>
    </w:p>
    <w:p w:rsidR="00144ADE" w:rsidRDefault="00C742CE">
      <w:pPr>
        <w:pStyle w:val="Ttulo3"/>
        <w:spacing w:before="200" w:after="200" w:line="240" w:lineRule="auto"/>
        <w:jc w:val="both"/>
      </w:pPr>
      <w:bookmarkStart w:id="93" w:name="_zg9j4ir33jfx" w:colFirst="0" w:colLast="0"/>
      <w:bookmarkEnd w:id="93"/>
      <w:r>
        <w:t>Obrigações do Contratante</w:t>
      </w:r>
    </w:p>
    <w:p w:rsidR="00144ADE" w:rsidRDefault="00C742CE">
      <w:pPr>
        <w:jc w:val="both"/>
      </w:pPr>
      <w:r>
        <w:t>14.4.5.2.1. Fornecer por escrito as informações necessárias para o desenvolvimento dos serviços objeto do contrato.</w:t>
      </w:r>
    </w:p>
    <w:p w:rsidR="00144ADE" w:rsidRDefault="00C742CE">
      <w:pPr>
        <w:jc w:val="both"/>
      </w:pPr>
      <w:r>
        <w:t>14.4.5.2.2. Realizar avaliações periódicas da qualidade dos serviços, após seu recebimento.</w:t>
      </w:r>
    </w:p>
    <w:p w:rsidR="00144ADE" w:rsidRDefault="00C742CE">
      <w:pPr>
        <w:pStyle w:val="Ttulo2"/>
        <w:spacing w:before="200" w:after="200" w:line="240" w:lineRule="auto"/>
      </w:pPr>
      <w:bookmarkStart w:id="94" w:name="_b9ylpzqyb07b" w:colFirst="0" w:colLast="0"/>
      <w:bookmarkEnd w:id="94"/>
      <w:r>
        <w:t>14.5. Das Obrigações Pertinentes à LGPD:</w:t>
      </w:r>
    </w:p>
    <w:p w:rsidR="00144ADE" w:rsidRDefault="00C742CE">
      <w:pPr>
        <w:jc w:val="both"/>
      </w:pPr>
      <w:r>
        <w:t xml:space="preserve">14.5.1. As partes deverão cumprir a Lei </w:t>
      </w:r>
      <w:proofErr w:type="gramStart"/>
      <w:r>
        <w:t>n.º</w:t>
      </w:r>
      <w:proofErr w:type="gramEnd"/>
      <w:r>
        <w:t xml:space="preserve"> 13.709, de 14 de agosto de 2018 (LGPD), quanto a todos os dados pessoais a que tenham acesso em razão da licitação ou da contratação, a partir da apresentação da proposta no certame, independentemente de declaração ou de aceitação expressa.</w:t>
      </w:r>
    </w:p>
    <w:p w:rsidR="00144ADE" w:rsidRDefault="00C742CE">
      <w:pPr>
        <w:jc w:val="both"/>
      </w:pPr>
      <w:r>
        <w:t>14.5.2. Os dados obtidos somente poderão ser utilizados para as finalidades que justificaram seu acesso e conforme a boa-fé e com os princípios do art. 6º da LGPD.</w:t>
      </w:r>
    </w:p>
    <w:p w:rsidR="00144ADE" w:rsidRDefault="00C742CE">
      <w:pPr>
        <w:jc w:val="both"/>
      </w:pPr>
      <w:r>
        <w:t>14.5.3. É vedado o compartilhamento com terceiros dos dados obtidos fora das hipóteses permitidas em Lei.</w:t>
      </w:r>
    </w:p>
    <w:p w:rsidR="00144ADE" w:rsidRDefault="00C742CE">
      <w:pPr>
        <w:jc w:val="both"/>
      </w:pPr>
      <w:r>
        <w:lastRenderedPageBreak/>
        <w:t>14.5.4. A Administração deverá ser informada no prazo de 5 (cinco) dias úteis sobre todos os contratos de sub operação firmados ou que sejam celebrados pelo Contratado.</w:t>
      </w:r>
    </w:p>
    <w:p w:rsidR="00144ADE" w:rsidRDefault="00C742CE">
      <w:pPr>
        <w:jc w:val="both"/>
      </w:pPr>
      <w:r>
        <w:t>14.5.5. 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rsidR="00144ADE" w:rsidRDefault="00C742CE">
      <w:pPr>
        <w:jc w:val="both"/>
      </w:pPr>
      <w:r>
        <w:t>14.5.6. É dever do Contratado orientar e treinar seus empregados sobre os deveres, requisitos e responsabilidades decorrentes da LGPD.</w:t>
      </w:r>
    </w:p>
    <w:p w:rsidR="00144ADE" w:rsidRDefault="00C742CE">
      <w:pPr>
        <w:jc w:val="both"/>
      </w:pPr>
      <w:r>
        <w:t>14.5.7. O Contratado deverá exigir de sub operadores e subcontratados o cumprimento dos deveres da presente cláusula, permanecendo integralmente responsável por garantir sua observância.</w:t>
      </w:r>
    </w:p>
    <w:p w:rsidR="00144ADE" w:rsidRDefault="00C742CE">
      <w:pPr>
        <w:jc w:val="both"/>
      </w:pPr>
      <w:r>
        <w:t>14.5.8. O Contratante poderá realizar diligência para aferir o cumprimento dessa cláusula, devendo o Contratado atender prontamente eventuais pedidos de comprovação formulados.</w:t>
      </w:r>
    </w:p>
    <w:p w:rsidR="00144ADE" w:rsidRDefault="00C742CE">
      <w:pPr>
        <w:jc w:val="both"/>
      </w:pPr>
      <w:r>
        <w:t>14.5.9. O Contratado deverá prestar, no prazo fixado pelo Contratante, prorrogável justificadamente, quaisquer informações acerca dos dados pessoais para cumprimento da LGPD, inclusive quanto a eventual descarte realizado.</w:t>
      </w:r>
    </w:p>
    <w:p w:rsidR="00144ADE" w:rsidRDefault="00C742CE">
      <w:pPr>
        <w:jc w:val="both"/>
      </w:pPr>
      <w:r>
        <w:t xml:space="preserve">14.5.10. Bancos de dados formados a partir de contratos administrativos, notadamente aqueles que se proponham a armazenar dados pessoais, devem ser mantidos em ambiente virtual controlado, com registro individual </w:t>
      </w:r>
      <w:proofErr w:type="spellStart"/>
      <w:r>
        <w:t>rastreável</w:t>
      </w:r>
      <w:proofErr w:type="spellEnd"/>
      <w:r>
        <w:t xml:space="preserve"> de tratamentos realizados (LGPD, art. 37), com cada acesso, data, horário e registro da finalidade, para efeito de responsabilização, em caso de eventuais omissões, desvios ou abusos.</w:t>
      </w:r>
    </w:p>
    <w:p w:rsidR="00144ADE" w:rsidRDefault="00C742CE">
      <w:pPr>
        <w:jc w:val="both"/>
      </w:pPr>
      <w:r>
        <w:t xml:space="preserve">14.5.11. Os referidos bancos de dados devem ser desenvolvidos em formato </w:t>
      </w:r>
      <w:proofErr w:type="spellStart"/>
      <w:r>
        <w:t>interoperável</w:t>
      </w:r>
      <w:proofErr w:type="spellEnd"/>
      <w:r>
        <w:t>, a fim de garantir a reutilização desses dados pela Administração nas hipóteses previstas na LGPD.</w:t>
      </w:r>
    </w:p>
    <w:p w:rsidR="00144ADE" w:rsidRDefault="00C742CE">
      <w:pPr>
        <w:jc w:val="both"/>
      </w:pPr>
      <w:r>
        <w:t>14.5.12. O presente instrumento está sujeito a ser alterado nos procedimentos pertinentes ao tratamento de dados pessoais, quando indicado pela autoridade competente, em especial a ANPD por meio de opiniões técnicas ou recomendações, editadas na forma da LGPD.</w:t>
      </w:r>
    </w:p>
    <w:p w:rsidR="00144ADE" w:rsidRDefault="00C742CE">
      <w:pPr>
        <w:spacing w:after="200"/>
        <w:jc w:val="both"/>
        <w:rPr>
          <w:rFonts w:ascii="Carlito" w:eastAsia="Carlito" w:hAnsi="Carlito" w:cs="Carlito"/>
          <w:i/>
        </w:rPr>
      </w:pPr>
      <w:r>
        <w:t>14.5.13. Os contratos e convênios de que trata o § 1º do art. 26 da LGPD deverão ser comunicados à autoridade nacional.</w:t>
      </w:r>
    </w:p>
    <w:tbl>
      <w:tblPr>
        <w:tblStyle w:val="affff6"/>
        <w:tblW w:w="9638" w:type="dxa"/>
        <w:tblInd w:w="-10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9638"/>
      </w:tblGrid>
      <w:tr w:rsidR="00144ADE">
        <w:tc>
          <w:tcPr>
            <w:tcW w:w="9638" w:type="dxa"/>
            <w:shd w:val="clear" w:color="auto" w:fill="F3F3F3"/>
            <w:tcMar>
              <w:top w:w="100" w:type="dxa"/>
              <w:left w:w="100" w:type="dxa"/>
              <w:bottom w:w="100" w:type="dxa"/>
              <w:right w:w="100" w:type="dxa"/>
            </w:tcMar>
          </w:tcPr>
          <w:p w:rsidR="00144ADE" w:rsidRDefault="00C742CE">
            <w:pPr>
              <w:widowControl w:val="0"/>
              <w:pBdr>
                <w:top w:val="nil"/>
                <w:left w:val="nil"/>
                <w:bottom w:val="nil"/>
                <w:right w:val="nil"/>
                <w:between w:val="nil"/>
              </w:pBdr>
              <w:rPr>
                <w:rFonts w:ascii="Carlito" w:eastAsia="Carlito" w:hAnsi="Carlito" w:cs="Carlito"/>
                <w:b/>
                <w:sz w:val="28"/>
                <w:szCs w:val="28"/>
              </w:rPr>
            </w:pPr>
            <w:r>
              <w:rPr>
                <w:rFonts w:ascii="Carlito" w:eastAsia="Carlito" w:hAnsi="Carlito" w:cs="Carlito"/>
                <w:b/>
                <w:sz w:val="28"/>
                <w:szCs w:val="28"/>
              </w:rPr>
              <w:t>15. DAS INFRAÇÕES, PENALIDADES E DO PROCESSO PUNITIVO</w:t>
            </w:r>
          </w:p>
        </w:tc>
      </w:tr>
    </w:tbl>
    <w:p w:rsidR="00144ADE" w:rsidRDefault="00C742CE">
      <w:pPr>
        <w:pStyle w:val="Ttulo2"/>
        <w:spacing w:before="200" w:after="240"/>
      </w:pPr>
      <w:bookmarkStart w:id="95" w:name="_k72x99z7kllc" w:colFirst="0" w:colLast="0"/>
      <w:bookmarkEnd w:id="95"/>
      <w:r>
        <w:t>15.1. Das Infrações Administrativas:</w:t>
      </w:r>
    </w:p>
    <w:p w:rsidR="00144ADE" w:rsidRDefault="00C742CE">
      <w:pPr>
        <w:spacing w:line="276" w:lineRule="auto"/>
        <w:jc w:val="both"/>
      </w:pPr>
      <w:r>
        <w:t>15.1.1. Comete infração administrativa, nos termos da Lei nº 14.133, de 2021, e deste Edital/Termo de Referência, o licitante/contratado que, com dolo ou culpa, incidir em uma ou mais das seguintes condutas:</w:t>
      </w:r>
    </w:p>
    <w:p w:rsidR="00144ADE" w:rsidRDefault="00C742CE">
      <w:pPr>
        <w:spacing w:line="276" w:lineRule="auto"/>
        <w:ind w:left="720"/>
        <w:jc w:val="both"/>
      </w:pPr>
      <w:r>
        <w:t>15.1.1.1. Deixar de entregar a documentação exigida para o certame ou não entregar qualquer documento que tenha sido solicitado pelo Pregoeiro/Agente de Contratação/Comissão durante o certame;</w:t>
      </w:r>
    </w:p>
    <w:p w:rsidR="00144ADE" w:rsidRDefault="00C742CE">
      <w:pPr>
        <w:spacing w:line="276" w:lineRule="auto"/>
        <w:jc w:val="both"/>
      </w:pPr>
      <w:r>
        <w:t>15.1.1.2. Salvo em decorrência de fato superveniente devidamente justificado, não mantiver a proposta, em especial quando (Art. 155, V):</w:t>
      </w:r>
    </w:p>
    <w:p w:rsidR="00144ADE" w:rsidRDefault="00C742CE">
      <w:pPr>
        <w:spacing w:line="276" w:lineRule="auto"/>
        <w:ind w:left="720"/>
        <w:jc w:val="both"/>
      </w:pPr>
      <w:r>
        <w:lastRenderedPageBreak/>
        <w:t>15.1.1.2.1. Não enviar a proposta adequada ao último lance ofertado ou após a negociação;</w:t>
      </w:r>
    </w:p>
    <w:p w:rsidR="00144ADE" w:rsidRDefault="00C742CE">
      <w:pPr>
        <w:spacing w:line="276" w:lineRule="auto"/>
        <w:ind w:left="720"/>
        <w:jc w:val="both"/>
      </w:pPr>
      <w:r>
        <w:t>15.1.1.2.2. Recusar-se a enviar o detalhamento da proposta quando exigível;</w:t>
      </w:r>
    </w:p>
    <w:p w:rsidR="00144ADE" w:rsidRDefault="00C742CE">
      <w:pPr>
        <w:spacing w:line="276" w:lineRule="auto"/>
        <w:ind w:left="720"/>
        <w:jc w:val="both"/>
      </w:pPr>
      <w:r>
        <w:t>15.1.1.2.3. Pedir para ser desclassificado quando encerrada a etapa competitiva;</w:t>
      </w:r>
    </w:p>
    <w:p w:rsidR="00144ADE" w:rsidRDefault="00C742CE">
      <w:pPr>
        <w:spacing w:line="276" w:lineRule="auto"/>
        <w:ind w:left="720"/>
        <w:jc w:val="both"/>
      </w:pPr>
      <w:r>
        <w:t>15.1.1.2.4. Deixar de apresentar amostra, quando exigida;</w:t>
      </w:r>
    </w:p>
    <w:p w:rsidR="00144ADE" w:rsidRDefault="00C742CE">
      <w:pPr>
        <w:spacing w:line="276" w:lineRule="auto"/>
        <w:ind w:left="720"/>
        <w:jc w:val="both"/>
      </w:pPr>
      <w:r>
        <w:t>15.1.1.2.5. Apresentar proposta ou amostra em desacordo com as especificações do edital.</w:t>
      </w:r>
    </w:p>
    <w:p w:rsidR="00144ADE" w:rsidRDefault="00C742CE">
      <w:pPr>
        <w:spacing w:line="276" w:lineRule="auto"/>
        <w:jc w:val="both"/>
      </w:pPr>
      <w:r>
        <w:t>15.1.1.3. Não celebrar o contrato ou não entregar a documentação exigida para a contratação, quando convocado dentro do prazo de validade de sua proposta (Art. 155, VI);</w:t>
      </w:r>
    </w:p>
    <w:p w:rsidR="00144ADE" w:rsidRDefault="00C742CE">
      <w:pPr>
        <w:spacing w:line="276" w:lineRule="auto"/>
        <w:jc w:val="both"/>
      </w:pPr>
      <w:r>
        <w:t>15.1.1.4. Recusar-se, sem justificativa, a assinar o contrato ou a ata de registro de preço, ou a aceitar, ou retirar o instrumento equivalente no prazo estabelecido pela Administração (Art. 155, IV);</w:t>
      </w:r>
    </w:p>
    <w:p w:rsidR="00144ADE" w:rsidRDefault="00C742CE">
      <w:pPr>
        <w:spacing w:line="276" w:lineRule="auto"/>
        <w:jc w:val="both"/>
      </w:pPr>
      <w:r>
        <w:t>15.1.1.5. Apresentar declaração ou documentação falsa exigida para o certame ou prestar declaração falsa durante a licitação ou a execução do contrato (Art. 155, VIII);</w:t>
      </w:r>
    </w:p>
    <w:p w:rsidR="00144ADE" w:rsidRDefault="00C742CE">
      <w:pPr>
        <w:spacing w:line="276" w:lineRule="auto"/>
        <w:jc w:val="both"/>
      </w:pPr>
      <w:r>
        <w:t>15.1.1.6. Fraudar a licitação (Art. 155, IX);</w:t>
      </w:r>
    </w:p>
    <w:p w:rsidR="00144ADE" w:rsidRDefault="00C742CE">
      <w:pPr>
        <w:spacing w:line="276" w:lineRule="auto"/>
        <w:jc w:val="both"/>
      </w:pPr>
      <w:r>
        <w:t>15.1.1.7. Comportar-se de modo inidôneo ou cometer fraude de qualquer natureza (Art. 155, VII), em especial quando:</w:t>
      </w:r>
    </w:p>
    <w:p w:rsidR="00144ADE" w:rsidRDefault="00C742CE">
      <w:pPr>
        <w:spacing w:line="276" w:lineRule="auto"/>
        <w:ind w:left="720"/>
        <w:jc w:val="both"/>
      </w:pPr>
      <w:r>
        <w:t>15.1.1.7.1. Agir em conluio ou em desconformidade com a lei;</w:t>
      </w:r>
    </w:p>
    <w:p w:rsidR="00144ADE" w:rsidRDefault="00C742CE">
      <w:pPr>
        <w:spacing w:line="276" w:lineRule="auto"/>
        <w:ind w:left="720"/>
        <w:jc w:val="both"/>
      </w:pPr>
      <w:r>
        <w:t>15.1.1.7.2. Induzir deliberadamente a erro no julgamento;</w:t>
      </w:r>
    </w:p>
    <w:p w:rsidR="00144ADE" w:rsidRDefault="00C742CE">
      <w:pPr>
        <w:spacing w:line="276" w:lineRule="auto"/>
        <w:ind w:left="720"/>
        <w:jc w:val="both"/>
      </w:pPr>
      <w:r>
        <w:t>15.1.1.7.3. Apresentar amostra falsificada ou deteriorada.</w:t>
      </w:r>
    </w:p>
    <w:p w:rsidR="00144ADE" w:rsidRDefault="00C742CE">
      <w:pPr>
        <w:spacing w:line="276" w:lineRule="auto"/>
        <w:jc w:val="both"/>
      </w:pPr>
      <w:r>
        <w:t>15.1.1.8. Praticar atos ilícitos com vistas a frustrar os objetivos da licitação (Art. 155, X);</w:t>
      </w:r>
    </w:p>
    <w:p w:rsidR="00144ADE" w:rsidRDefault="00C742CE">
      <w:pPr>
        <w:spacing w:line="276" w:lineRule="auto"/>
        <w:jc w:val="both"/>
      </w:pPr>
      <w:r>
        <w:t xml:space="preserve">15.1.1.9. Praticar ato lesivo previsto no art. 5º da Lei </w:t>
      </w:r>
      <w:proofErr w:type="gramStart"/>
      <w:r>
        <w:t>n.º</w:t>
      </w:r>
      <w:proofErr w:type="gramEnd"/>
      <w:r>
        <w:t xml:space="preserve"> 12.846, de 2013 (Art. 155, XI);</w:t>
      </w:r>
    </w:p>
    <w:p w:rsidR="00144ADE" w:rsidRDefault="00C742CE">
      <w:pPr>
        <w:spacing w:line="276" w:lineRule="auto"/>
        <w:jc w:val="both"/>
      </w:pPr>
      <w:r>
        <w:t>15.1.1.10. Dar causa à inexecução parcial do contrato (Art. 155, I);</w:t>
      </w:r>
    </w:p>
    <w:p w:rsidR="00144ADE" w:rsidRDefault="00C742CE">
      <w:pPr>
        <w:spacing w:line="276" w:lineRule="auto"/>
        <w:jc w:val="both"/>
      </w:pPr>
      <w:r>
        <w:t>15.1.1.11. Dar causa à inexecução parcial do contrato que cause grave dano à Administração, ao funcionamento dos serviços públicos ou ao interesse coletivo (Art. 155, II);</w:t>
      </w:r>
    </w:p>
    <w:p w:rsidR="00144ADE" w:rsidRDefault="00C742CE">
      <w:pPr>
        <w:spacing w:line="276" w:lineRule="auto"/>
        <w:jc w:val="both"/>
      </w:pPr>
      <w:r>
        <w:t>15.1.1.12. Dar causa à inexecução total do contrato (Art. 155, III);</w:t>
      </w:r>
    </w:p>
    <w:p w:rsidR="00144ADE" w:rsidRDefault="00C742CE">
      <w:pPr>
        <w:spacing w:line="276" w:lineRule="auto"/>
        <w:jc w:val="both"/>
      </w:pPr>
      <w:r>
        <w:t>15.1.1.13. Ensejar o retardamento da execução ou da entrega do objeto da licitação sem motivo justificado.</w:t>
      </w:r>
    </w:p>
    <w:p w:rsidR="00144ADE" w:rsidRDefault="00C742CE">
      <w:pPr>
        <w:pStyle w:val="Ttulo2"/>
        <w:spacing w:before="200" w:after="240"/>
      </w:pPr>
      <w:bookmarkStart w:id="96" w:name="_ik2biheqg8j2" w:colFirst="0" w:colLast="0"/>
      <w:bookmarkEnd w:id="96"/>
      <w:r>
        <w:t>15.2. Das Sanções Administrativas:</w:t>
      </w:r>
    </w:p>
    <w:p w:rsidR="00144ADE" w:rsidRDefault="00C742CE">
      <w:pPr>
        <w:spacing w:line="276" w:lineRule="auto"/>
        <w:jc w:val="both"/>
      </w:pPr>
      <w:r>
        <w:t>15.2.1. Com fulcro na Lei nº 14.133, de 2021, e suplementada pela Lei Municipal nº 3763/2024, a Administração poderá, garantidos o contraditório e a prévia defesa em regular processo administrativo, aplicar aos licitantes e/ou contratados as seguintes sanções, sem prejuízo das responsabilidades civil e criminal:</w:t>
      </w:r>
    </w:p>
    <w:p w:rsidR="00144ADE" w:rsidRDefault="00C742CE">
      <w:pPr>
        <w:jc w:val="both"/>
      </w:pPr>
      <w:r>
        <w:t>15.2.1.1.</w:t>
      </w:r>
      <w:r>
        <w:rPr>
          <w:b/>
        </w:rPr>
        <w:t xml:space="preserve"> Advertência:</w:t>
      </w:r>
      <w:r>
        <w:t xml:space="preserve"> Aplicada exclusivamente pela infração administrativa prevista no inciso I do caput do art. 155 da Lei 14.133/2021 (item 15.1.1.10 deste Edital/Termo de Referência), quando não se justificar a imposição de penalidade mais grave.</w:t>
      </w:r>
    </w:p>
    <w:p w:rsidR="00144ADE" w:rsidRDefault="00C742CE">
      <w:pPr>
        <w:spacing w:line="276" w:lineRule="auto"/>
        <w:jc w:val="both"/>
      </w:pPr>
      <w:r>
        <w:t xml:space="preserve">15.2.1.2. </w:t>
      </w:r>
      <w:r>
        <w:rPr>
          <w:b/>
        </w:rPr>
        <w:t xml:space="preserve">Multa: </w:t>
      </w:r>
      <w:r>
        <w:t xml:space="preserve">Calculada na forma do contrato ou do edital, </w:t>
      </w:r>
      <w:r>
        <w:rPr>
          <w:b/>
        </w:rPr>
        <w:t>não podendo ser inferior a 0,5% (cinco décimos por cento) nem superior a 30% (trinta por cento)</w:t>
      </w:r>
      <w:r>
        <w:t xml:space="preserve"> do valor do contrato licitado ou </w:t>
      </w:r>
      <w:r>
        <w:lastRenderedPageBreak/>
        <w:t xml:space="preserve">celebrado com contratação direta. </w:t>
      </w:r>
      <w:r>
        <w:rPr>
          <w:b/>
        </w:rPr>
        <w:t>Será aplicada ao responsável por qualquer das infrações administrativas, inclusive dirigentes,</w:t>
      </w:r>
      <w:r>
        <w:t xml:space="preserve"> previstas no art. 155 da Lei 14.133/2021 (itens 15.1.1.1 a 15.1.1.13 deste Edital/Termo de Referência).</w:t>
      </w:r>
    </w:p>
    <w:p w:rsidR="00144ADE" w:rsidRDefault="00C742CE">
      <w:pPr>
        <w:spacing w:line="276" w:lineRule="auto"/>
        <w:ind w:left="720"/>
        <w:jc w:val="both"/>
        <w:rPr>
          <w:b/>
          <w:color w:val="FF0000"/>
        </w:rPr>
      </w:pPr>
      <w:r>
        <w:t>15.2.1.2.</w:t>
      </w:r>
      <w:proofErr w:type="gramStart"/>
      <w:r>
        <w:t>1.Para</w:t>
      </w:r>
      <w:proofErr w:type="gramEnd"/>
      <w:r>
        <w:t xml:space="preserve"> as infrações previstas nos itens 15.1.1.1 (Deixar de entregar documentação no certame), 15.1.1.2 (Não manter proposta) e 15.1.1.3 (Não celebrar contrato), </w:t>
      </w:r>
      <w:r>
        <w:rPr>
          <w:b/>
          <w:color w:val="FF0000"/>
        </w:rPr>
        <w:t>a multa será de 0,5% a 15% do valor do contrato licitado.</w:t>
      </w:r>
    </w:p>
    <w:p w:rsidR="00144ADE" w:rsidRDefault="00C742CE">
      <w:pPr>
        <w:spacing w:line="276" w:lineRule="auto"/>
        <w:ind w:left="720"/>
        <w:jc w:val="both"/>
        <w:rPr>
          <w:color w:val="FF0000"/>
        </w:rPr>
      </w:pPr>
      <w:r>
        <w:t>15.2.1.2.2. Para as infrações previstas nos itens 15.1.1.5 (</w:t>
      </w:r>
      <w:r>
        <w:rPr>
          <w:b/>
        </w:rPr>
        <w:t xml:space="preserve">Documento/Declaração </w:t>
      </w:r>
      <w:r>
        <w:t xml:space="preserve">Falsa), 15.1.1.6 </w:t>
      </w:r>
      <w:r>
        <w:rPr>
          <w:b/>
        </w:rPr>
        <w:t>(Fraudar Licitação)</w:t>
      </w:r>
      <w:r>
        <w:t xml:space="preserve">, 15.1.1.7 </w:t>
      </w:r>
      <w:r>
        <w:rPr>
          <w:b/>
        </w:rPr>
        <w:t xml:space="preserve">(Comportamento Inidôneo/Fraude), </w:t>
      </w:r>
      <w:r>
        <w:t>15.1.1.8 (</w:t>
      </w:r>
      <w:r>
        <w:rPr>
          <w:b/>
        </w:rPr>
        <w:t>Atos Ilícitos para Frustrar Licitação</w:t>
      </w:r>
      <w:r>
        <w:t>) e 15.1.1.9 (</w:t>
      </w:r>
      <w:r>
        <w:rPr>
          <w:b/>
        </w:rPr>
        <w:t>Ato Lesivo Lei Anticorrupçã</w:t>
      </w:r>
      <w:r>
        <w:t>o),</w:t>
      </w:r>
      <w:r>
        <w:rPr>
          <w:color w:val="FF0000"/>
        </w:rPr>
        <w:t xml:space="preserve"> </w:t>
      </w:r>
      <w:r>
        <w:rPr>
          <w:b/>
          <w:color w:val="FF0000"/>
        </w:rPr>
        <w:t>a multa será de 15% a 30% do valor do contrato licitado</w:t>
      </w:r>
      <w:r>
        <w:rPr>
          <w:color w:val="FF0000"/>
        </w:rPr>
        <w:t>.</w:t>
      </w:r>
    </w:p>
    <w:p w:rsidR="00144ADE" w:rsidRDefault="00C742CE">
      <w:pPr>
        <w:spacing w:line="276" w:lineRule="auto"/>
        <w:ind w:left="720"/>
        <w:jc w:val="both"/>
      </w:pPr>
      <w:r>
        <w:t xml:space="preserve">15.2.1.2.3. A multa será recolhida no </w:t>
      </w:r>
      <w:r>
        <w:rPr>
          <w:b/>
        </w:rPr>
        <w:t>prazo máximo de 30 (trinta) dias corridos</w:t>
      </w:r>
      <w:r>
        <w:t>, a contar da comunicação oficial. Previamente ao encaminhamento à cobrança judicial, a multa poderá ser recolhida administrativamente neste prazo, devendo o interessado contatar a Secretaria Municipal de Finanças ou órgão equivalente para instrução do recolhimento.</w:t>
      </w:r>
    </w:p>
    <w:p w:rsidR="00144ADE" w:rsidRDefault="00C742CE">
      <w:pPr>
        <w:spacing w:line="276" w:lineRule="auto"/>
        <w:jc w:val="both"/>
      </w:pPr>
      <w:r>
        <w:t>15.2.1.3. I</w:t>
      </w:r>
      <w:r>
        <w:rPr>
          <w:b/>
        </w:rPr>
        <w:t xml:space="preserve">mpedimento de Licitar e Contratar: </w:t>
      </w:r>
      <w:r>
        <w:t>Aplicado ao responsável pelas infrações administrativas previstas nos incisos II, III, IV, V, VI e VII do caput do art. 155 da Lei 14.133/2021 (correspondentes aos itens 15.1.1.11, 15.1.1.12, 15.1.1.4, 15.1.1.2, 15.1.1.3 e 15.1.1.7 deste Edital/Termo de Referência), quando não se justificar a imposição de penalidade mais grave. Esta sanção impedirá o responsável de licitar ou contratar no âmbito da Administração Pública direta e indireta do Município de São Miguel do Iguaçu,</w:t>
      </w:r>
      <w:r>
        <w:rPr>
          <w:b/>
        </w:rPr>
        <w:t xml:space="preserve"> pelo prazo máximo de 3 (três) anos</w:t>
      </w:r>
      <w:r>
        <w:t>.</w:t>
      </w:r>
    </w:p>
    <w:p w:rsidR="00144ADE" w:rsidRDefault="00C742CE">
      <w:pPr>
        <w:spacing w:line="276" w:lineRule="auto"/>
        <w:jc w:val="both"/>
      </w:pPr>
      <w:r>
        <w:t xml:space="preserve">15.2.1.4. </w:t>
      </w:r>
      <w:r>
        <w:rPr>
          <w:b/>
        </w:rPr>
        <w:t xml:space="preserve">Declaração de Inidoneidade para Licitar ou Contratar: </w:t>
      </w:r>
      <w:r>
        <w:t xml:space="preserve">Aplicada ao responsável pelas infrações administrativas previstas nos incisos VIII, IX, X, XI e XII do caput do art. 155 da Lei 14.133/2021 (correspondentes aos itens 15.1.1.5, 15.1.1.6, 15.1.1.7, 15.1.1.8 e 15.1.1.9 deste Edital/Termo de Referência), bem como pelas infrações administrativas previstas nos incisos II, III, IV, V, VI e VII do caput do referido artigo (correspondentes aos itens 15.1.1.11, 15.1.1.12, 15.1.1.4, 15.1.1.2, 15.1.1.3 e 15.1.1.7 deste Edital/Termo de Referência) </w:t>
      </w:r>
      <w:r>
        <w:rPr>
          <w:b/>
        </w:rPr>
        <w:t>que justifiquem a imposição de penalidade mais grave que a sanção de impedimento. Esta sanção impedirá o responsável de licitar ou contratar no âmbito da Administração Pública direta e indireta de todos os entes federativos, pelo prazo mínimo de 3 (três) anos e máximo de 6 (seis) anos</w:t>
      </w:r>
      <w:r>
        <w:t xml:space="preserve"> (Art. 156, §5º, da Lei nº 14.133/2021).</w:t>
      </w:r>
    </w:p>
    <w:p w:rsidR="00144ADE" w:rsidRDefault="00C742CE">
      <w:pPr>
        <w:spacing w:line="276" w:lineRule="auto"/>
        <w:jc w:val="both"/>
      </w:pPr>
      <w:r>
        <w:t xml:space="preserve">15.2.2. As sanções de advertência, impedimento de licitar e contratar e declaração de inidoneidade para licitar ou contratar </w:t>
      </w:r>
      <w:r>
        <w:rPr>
          <w:b/>
        </w:rPr>
        <w:t xml:space="preserve">poderão ser aplicadas cumulativamente com a penalidade de multa </w:t>
      </w:r>
      <w:r>
        <w:t>(Art. 156, §2º, da Lei nº 14.133/2021).</w:t>
      </w:r>
    </w:p>
    <w:p w:rsidR="00144ADE" w:rsidRDefault="00C742CE">
      <w:pPr>
        <w:spacing w:line="276" w:lineRule="auto"/>
        <w:jc w:val="both"/>
      </w:pPr>
      <w:r>
        <w:t xml:space="preserve">15.2.3. A recusa injustificada do adjudicatário em assinar o contrato ou a ata de registro de preço, ou em aceitar ou retirar o instrumento equivalente no prazo estabelecido (infração do item 15.1.1.4), caracterizará o </w:t>
      </w:r>
      <w:r>
        <w:rPr>
          <w:b/>
        </w:rPr>
        <w:t xml:space="preserve">descumprimento total da obrigação assumida e o sujeitará às </w:t>
      </w:r>
      <w:r>
        <w:rPr>
          <w:b/>
        </w:rPr>
        <w:lastRenderedPageBreak/>
        <w:t>penalidades cabíveis e à imediata perda da garantia de proposta em favor do órgão ou entidade promotora da licitação,</w:t>
      </w:r>
      <w:r>
        <w:t xml:space="preserve"> se exigida (Art. 155, IV da Lei 14.133/2021 e Art. 45, §4º da IN SEGES/ME </w:t>
      </w:r>
      <w:proofErr w:type="gramStart"/>
      <w:r>
        <w:t>n.º</w:t>
      </w:r>
      <w:proofErr w:type="gramEnd"/>
      <w:r>
        <w:t xml:space="preserve"> 73, de 2022).</w:t>
      </w:r>
    </w:p>
    <w:p w:rsidR="00144ADE" w:rsidRDefault="00C742CE">
      <w:pPr>
        <w:spacing w:line="276" w:lineRule="auto"/>
        <w:jc w:val="both"/>
      </w:pPr>
      <w:r>
        <w:t>15.2.4. Se a multa aplicada e as indenizações cabíveis forem superiores ao valor de pagamento eventualmente devido pela Administração ao contratado, além da perda desse valor, a diferença será descontada da garantia prestada (se houver) ou será cobrada judicialmente (Art. 156, §8º, da Lei nº 14.133/2021).</w:t>
      </w:r>
    </w:p>
    <w:p w:rsidR="00144ADE" w:rsidRDefault="00C742CE">
      <w:pPr>
        <w:spacing w:line="276" w:lineRule="auto"/>
        <w:jc w:val="both"/>
      </w:pPr>
      <w:r>
        <w:t xml:space="preserve">15.2.5. Os débitos do contratado para com a Administração contratante, resultantes de multa administrativa e/ou indenizações, não inscritos em dívida ativa, </w:t>
      </w:r>
      <w:r>
        <w:rPr>
          <w:b/>
        </w:rPr>
        <w:t>poderão ser compensados, total ou parcialmente, com créditos devidos pela Administração decorrentes do mesmo contrato ou de outros contratos administrativos que o contratado possua com o Município</w:t>
      </w:r>
      <w:r>
        <w:t>, conforme Instrução Normativa SEGES/ME nº 26, de 13 de abril de 2022, e regulamentação municipal aplicável.</w:t>
      </w:r>
    </w:p>
    <w:p w:rsidR="00144ADE" w:rsidRDefault="00C742CE">
      <w:pPr>
        <w:spacing w:line="276" w:lineRule="auto"/>
        <w:jc w:val="both"/>
        <w:rPr>
          <w:b/>
        </w:rPr>
      </w:pPr>
      <w:r>
        <w:rPr>
          <w:b/>
        </w:rPr>
        <w:t>15.2.6. A aplicação das sanções previstas neste Edital, Contrato, ou Termo de Referência não exclui, em hipótese alguma, a obrigação de reparação integral dos danos causados à Administração Pública.</w:t>
      </w:r>
    </w:p>
    <w:p w:rsidR="00144ADE" w:rsidRDefault="00C742CE">
      <w:pPr>
        <w:pStyle w:val="Ttulo2"/>
        <w:spacing w:before="200" w:after="240"/>
      </w:pPr>
      <w:bookmarkStart w:id="97" w:name="_eesuqk9514fh" w:colFirst="0" w:colLast="0"/>
      <w:bookmarkEnd w:id="97"/>
      <w:r>
        <w:t>15.3. Do Processo Administrativo de Aplicação de Penalidade:</w:t>
      </w:r>
    </w:p>
    <w:p w:rsidR="00144ADE" w:rsidRDefault="00C742CE">
      <w:pPr>
        <w:spacing w:line="276" w:lineRule="auto"/>
        <w:jc w:val="both"/>
      </w:pPr>
      <w:r>
        <w:t xml:space="preserve">15.3.1. As sanções de multa, impedimento de licitar e contratar com o Município e declaração de inidoneidade para licitar e contratar com a Administração Pública serão aplicadas mediante instauração de processo administrativo específico para apuração de responsabilidade, conduzido por comissão processante designada pela autoridade competente, formada por, no mínimo, 2 (dois) agentes públicos estáveis ou, se não houver, por 3 (três) agentes públicos (Art. 158 da Lei </w:t>
      </w:r>
      <w:proofErr w:type="gramStart"/>
      <w:r>
        <w:t>n.º</w:t>
      </w:r>
      <w:proofErr w:type="gramEnd"/>
      <w:r>
        <w:t xml:space="preserve"> 14.133/2021).</w:t>
      </w:r>
    </w:p>
    <w:p w:rsidR="00144ADE" w:rsidRDefault="00C742CE">
      <w:pPr>
        <w:spacing w:line="276" w:lineRule="auto"/>
        <w:jc w:val="both"/>
      </w:pPr>
      <w:r>
        <w:t xml:space="preserve">15.3.2. O licitante ou contratado será notificado da instauração do processo para apuração de responsabilidade, para, querendo, apresentar </w:t>
      </w:r>
      <w:r>
        <w:rPr>
          <w:b/>
        </w:rPr>
        <w:t xml:space="preserve">defesa prévia no prazo de 15 (quinze) </w:t>
      </w:r>
      <w:r>
        <w:t xml:space="preserve">dias úteis, contado da data da intimação (Art. 158, §2º, da Lei </w:t>
      </w:r>
      <w:proofErr w:type="gramStart"/>
      <w:r>
        <w:t>n.º</w:t>
      </w:r>
      <w:proofErr w:type="gramEnd"/>
      <w:r>
        <w:t xml:space="preserve"> 14.133/2021 e Lei Municipal n.º 3763/2024). Na defesa prévia, deverá indicar as provas que pretende produzir e apresentar a documentação pertinente.</w:t>
      </w:r>
    </w:p>
    <w:p w:rsidR="00144ADE" w:rsidRDefault="00C742CE">
      <w:pPr>
        <w:spacing w:line="276" w:lineRule="auto"/>
        <w:jc w:val="both"/>
        <w:rPr>
          <w:b/>
        </w:rPr>
      </w:pPr>
      <w:r>
        <w:t>15.3.2.1</w:t>
      </w:r>
      <w:r>
        <w:rPr>
          <w:b/>
        </w:rPr>
        <w:t xml:space="preserve">. </w:t>
      </w:r>
      <w:r>
        <w:t xml:space="preserve">Conforme Lei Municipal </w:t>
      </w:r>
      <w:proofErr w:type="gramStart"/>
      <w:r>
        <w:t>n.º</w:t>
      </w:r>
      <w:proofErr w:type="gramEnd"/>
      <w:r>
        <w:t xml:space="preserve"> 3763/202, </w:t>
      </w:r>
      <w:r>
        <w:rPr>
          <w:b/>
        </w:rPr>
        <w:t>para assegurar a ampla defesa e o contraditório, as notificações e intimações serão realizadas preferencialmente por meio eletrônico, nos endereços de e-mail e/ou WhatsApp informados pelo licitante/contratado no certame, ou contrato</w:t>
      </w:r>
      <w:r>
        <w:t xml:space="preserve">, sem prejuízo de outras formas previstas em lei ou regulamento municipal que garantam a ciência do interessado. </w:t>
      </w:r>
      <w:r>
        <w:rPr>
          <w:b/>
        </w:rPr>
        <w:t>Não caberá alegação de desconhecimento das comunicações comprovadamente enviadas.</w:t>
      </w:r>
    </w:p>
    <w:p w:rsidR="00144ADE" w:rsidRDefault="00C742CE">
      <w:pPr>
        <w:spacing w:line="276" w:lineRule="auto"/>
        <w:jc w:val="both"/>
      </w:pPr>
      <w:r>
        <w:t>15.3.3. A comissão processante avaliará os</w:t>
      </w:r>
      <w:r>
        <w:rPr>
          <w:b/>
        </w:rPr>
        <w:t xml:space="preserve"> fatos, circunstâncias e provas constantes dos autos, </w:t>
      </w:r>
      <w:r>
        <w:t>podendo</w:t>
      </w:r>
      <w:r>
        <w:rPr>
          <w:b/>
        </w:rPr>
        <w:t xml:space="preserve"> realizar diligências e instrução probatória</w:t>
      </w:r>
      <w:r>
        <w:t>, garantindo o contraditório e a ampla defesa.</w:t>
      </w:r>
    </w:p>
    <w:p w:rsidR="00144ADE" w:rsidRDefault="00C742CE">
      <w:pPr>
        <w:spacing w:line="276" w:lineRule="auto"/>
        <w:jc w:val="both"/>
      </w:pPr>
      <w:r>
        <w:lastRenderedPageBreak/>
        <w:t xml:space="preserve">15.3.4. Após a instrução, a comissão processante elaborará </w:t>
      </w:r>
      <w:r>
        <w:rPr>
          <w:b/>
        </w:rPr>
        <w:t>relatório final,</w:t>
      </w:r>
      <w:r>
        <w:t xml:space="preserve"> no qual poderá propor o arquivamento do processo, a aplicação da penalidade de advertência, multa ou impedimento de licitar e contratar com o Município, submetendo-o à </w:t>
      </w:r>
      <w:r>
        <w:rPr>
          <w:b/>
        </w:rPr>
        <w:t>decisão da autoridade competente (Secretário Municipal ou Prefeito, conforme o caso)</w:t>
      </w:r>
      <w:r>
        <w:t xml:space="preserve"> - Art. 159 da Lei 14.133/2021.</w:t>
      </w:r>
    </w:p>
    <w:p w:rsidR="00144ADE" w:rsidRDefault="00C742CE">
      <w:pPr>
        <w:spacing w:line="276" w:lineRule="auto"/>
        <w:jc w:val="both"/>
      </w:pPr>
      <w:r>
        <w:t xml:space="preserve">15.3.4.1. Caso a conduta se enquadre nas hipóteses de </w:t>
      </w:r>
      <w:r>
        <w:rPr>
          <w:b/>
        </w:rPr>
        <w:t>declaração de inidoneidade</w:t>
      </w:r>
      <w:r>
        <w:t xml:space="preserve">, a comissão emitirá parecer conclusivo propondo a aplicação da sanção, o qual será dirigido à autoridade competente para aplicá-la, que, no âmbito municipal, é o </w:t>
      </w:r>
      <w:r>
        <w:rPr>
          <w:b/>
        </w:rPr>
        <w:t>Prefeito</w:t>
      </w:r>
      <w:r>
        <w:t xml:space="preserve"> (Art. 159, inciso II, da Lei nº 14.133/2021), salvo disposição diversa em lei municipal.</w:t>
      </w:r>
    </w:p>
    <w:p w:rsidR="00144ADE" w:rsidRDefault="00C742CE">
      <w:pPr>
        <w:spacing w:line="276" w:lineRule="auto"/>
        <w:jc w:val="both"/>
      </w:pPr>
      <w:r>
        <w:t xml:space="preserve">15.3.5. Da decisão que </w:t>
      </w:r>
      <w:r>
        <w:rPr>
          <w:b/>
        </w:rPr>
        <w:t>aplicar as sanções de advertência, multa, impedimento e suspensão caberá recurso administrativo no prazo de 15 (quinze) dias úteis</w:t>
      </w:r>
      <w:r>
        <w:t xml:space="preserve">, contado da data da intimação. O recurso será dirigido à autoridade que proferiu a decisão, a qual, se não a reconsiderar no prazo de 5 (cinco) dias úteis, o encaminhará à autoridade superior para decisão em, no máximo, 20 (vinte) dias úteis do recebimento dos autos (Art. 165, §§ 1º e 2º, da Lei nº 14.133/2021 e Lei Municipal </w:t>
      </w:r>
      <w:proofErr w:type="gramStart"/>
      <w:r>
        <w:t>n.º</w:t>
      </w:r>
      <w:proofErr w:type="gramEnd"/>
      <w:r>
        <w:t>3763/2024).</w:t>
      </w:r>
    </w:p>
    <w:p w:rsidR="00144ADE" w:rsidRDefault="00C742CE">
      <w:pPr>
        <w:spacing w:line="276" w:lineRule="auto"/>
        <w:jc w:val="both"/>
      </w:pPr>
      <w:r>
        <w:t xml:space="preserve">15.3.6. Da decisão que </w:t>
      </w:r>
      <w:r>
        <w:rPr>
          <w:b/>
        </w:rPr>
        <w:t>aplicar a sanção de declaração de inidoneidade caberá pedido de reconsideração à mesma autoridade que a proferiu, no prazo de 15 (quinze) dias úteis,</w:t>
      </w:r>
      <w:r>
        <w:t xml:space="preserve"> contado da data da intimação. A decisão sobre o pedido de reconsideração deverá ocorrer no prazo máximo de 20 (vinte) dias úteis do seu recebimento (Art. 165, §3º, da Lei </w:t>
      </w:r>
      <w:proofErr w:type="gramStart"/>
      <w:r>
        <w:t>n.º</w:t>
      </w:r>
      <w:proofErr w:type="gramEnd"/>
      <w:r>
        <w:t xml:space="preserve"> 14.133/2021 e Lei Municipal n.º 3763/2024).</w:t>
      </w:r>
    </w:p>
    <w:p w:rsidR="00144ADE" w:rsidRDefault="00C742CE">
      <w:pPr>
        <w:spacing w:line="276" w:lineRule="auto"/>
        <w:jc w:val="both"/>
      </w:pPr>
      <w:r>
        <w:t>15.3.7.</w:t>
      </w:r>
      <w:r>
        <w:rPr>
          <w:b/>
        </w:rPr>
        <w:t xml:space="preserve"> O recurso e o pedido de reconsideração terão efeito suspensivo automático</w:t>
      </w:r>
      <w:r>
        <w:t xml:space="preserve"> da decisão recorrida até que sobrevenha a decisão final da autoridade competente (Art. 166 da Lei nº 14.133/2021).</w:t>
      </w:r>
    </w:p>
    <w:p w:rsidR="00144ADE" w:rsidRDefault="00C742CE">
      <w:pPr>
        <w:spacing w:after="200" w:line="276" w:lineRule="auto"/>
        <w:jc w:val="both"/>
      </w:pPr>
      <w:r>
        <w:t>15.3.8. Na hipótese de um mesmo licitante ou contratado ser sancionado com 3 (três) ou mais multas pela Administração Municipal, ainda que em contratos distintos, a autoridade competente poderá determinar a instauração de processo administrativo para avaliar a aplicação de penalidade mais gravosa, como o impedimento ou a declaração de inidoneidade, e a eventual extinção dos contratos vigentes, observadas as circunstâncias do caso e a legislação aplicável.</w:t>
      </w:r>
    </w:p>
    <w:p w:rsidR="00144ADE" w:rsidRDefault="00C742CE">
      <w:pPr>
        <w:pStyle w:val="Ttulo2"/>
        <w:spacing w:after="200"/>
      </w:pPr>
      <w:bookmarkStart w:id="98" w:name="_pa05tigwfxbt" w:colFirst="0" w:colLast="0"/>
      <w:bookmarkEnd w:id="98"/>
      <w:r>
        <w:t>15.4. Do Registro das Sanções:</w:t>
      </w:r>
    </w:p>
    <w:p w:rsidR="00144ADE" w:rsidRDefault="00C742CE">
      <w:pPr>
        <w:spacing w:line="276" w:lineRule="auto"/>
        <w:jc w:val="both"/>
      </w:pPr>
      <w:r>
        <w:t>15.4.1. As sanções de impedimento de licitar e contratar e de declaração de inidoneidade para licitar ou contratar aplicadas pelo Município serão obrigatoriamente registradas no Cadastro Nacional de Empresas Inidôneas e Suspensas (CEIS) e no Cadastro Nacional de Empresas Punidas (CNEP), mantidos pela Controladoria-Geral da União, e no Portal Nacional de Contratações Públicas (PNCP), sem prejuízo do registro no Cadastro de Fornecedores Impedidos de Licitar e Contratar com a Administração Pública Estadual do Paraná (TCE-PR), se aplicável, e no Cadastro de Fornecedores Municipal (Art. 161 da Lei n.º 14.133/2021).</w:t>
      </w:r>
    </w:p>
    <w:p w:rsidR="00144ADE" w:rsidRDefault="00C742CE">
      <w:pPr>
        <w:spacing w:line="276" w:lineRule="auto"/>
        <w:jc w:val="both"/>
      </w:pPr>
      <w:r>
        <w:lastRenderedPageBreak/>
        <w:t xml:space="preserve">15.4.2. O Município deverá, no </w:t>
      </w:r>
      <w:r>
        <w:rPr>
          <w:b/>
        </w:rPr>
        <w:t>prazo máximo de 15 (quinze) dias úteis,</w:t>
      </w:r>
      <w:r>
        <w:t xml:space="preserve"> contado da data de aplicação da sanção ou da decisão sobre o recurso/reconsideração, informar e manter atualizados os dados relativos às sanções por ele aplicadas nos cadastros nacionais mencionados (Art. 161, §1º da Lei </w:t>
      </w:r>
      <w:proofErr w:type="gramStart"/>
      <w:r>
        <w:t>n.º</w:t>
      </w:r>
      <w:proofErr w:type="gramEnd"/>
      <w:r>
        <w:t xml:space="preserve"> 14.133/2021).</w:t>
      </w:r>
    </w:p>
    <w:p w:rsidR="00144ADE" w:rsidRDefault="00C742CE">
      <w:pPr>
        <w:spacing w:after="200" w:line="276" w:lineRule="auto"/>
        <w:jc w:val="both"/>
      </w:pPr>
      <w:r>
        <w:t xml:space="preserve">15.4.3. Sobrevindo novas condenações que impliquem a aplicação da mesma sanção a responsável já sancionado, o prazo da nova sanção será somado ao período remanescente da sanção anterior (Art. 157, §3º, da Lei </w:t>
      </w:r>
      <w:proofErr w:type="gramStart"/>
      <w:r>
        <w:t>n.º</w:t>
      </w:r>
      <w:proofErr w:type="gramEnd"/>
      <w:r>
        <w:t xml:space="preserve"> 14.133/2021).</w:t>
      </w:r>
    </w:p>
    <w:p w:rsidR="00144ADE" w:rsidRDefault="00C742CE">
      <w:pPr>
        <w:pStyle w:val="Ttulo2"/>
        <w:spacing w:after="240"/>
      </w:pPr>
      <w:bookmarkStart w:id="99" w:name="_ckignry1nt3x" w:colFirst="0" w:colLast="0"/>
      <w:bookmarkEnd w:id="99"/>
      <w:r>
        <w:t>15.5. Da Reabilitação:</w:t>
      </w:r>
    </w:p>
    <w:p w:rsidR="00144ADE" w:rsidRDefault="00C742CE">
      <w:pPr>
        <w:spacing w:after="240" w:line="276" w:lineRule="auto"/>
        <w:jc w:val="both"/>
      </w:pPr>
      <w:r>
        <w:t xml:space="preserve">15.5.1. As sanções de impedimento de licitar e contratar e declaração de inidoneidade para licitar ou contratar são passíveis de reabilitação, que será concedida sempre que o licitante ou contratado ressarcir a Administração Pública pelos prejuízos resultantes e após decorrido o prazo da sanção aplicada, observando-se os requisitos e procedimentos estabelecidos no art. 163 da Lei </w:t>
      </w:r>
      <w:proofErr w:type="gramStart"/>
      <w:r>
        <w:t>n.º</w:t>
      </w:r>
      <w:proofErr w:type="gramEnd"/>
      <w:r>
        <w:t xml:space="preserve"> 14.133/2021.</w:t>
      </w:r>
    </w:p>
    <w:p w:rsidR="00144ADE" w:rsidRDefault="00C742CE">
      <w:pPr>
        <w:pStyle w:val="Ttulo2"/>
        <w:spacing w:after="240"/>
      </w:pPr>
      <w:bookmarkStart w:id="100" w:name="_hq7iqltf6wzd" w:colFirst="0" w:colLast="0"/>
      <w:bookmarkEnd w:id="100"/>
      <w:r>
        <w:t>15.6. Da Desconsideração da Personalidade Jurídica:</w:t>
      </w:r>
    </w:p>
    <w:p w:rsidR="00144ADE" w:rsidRDefault="00C742CE">
      <w:pPr>
        <w:spacing w:after="240" w:line="276" w:lineRule="auto"/>
        <w:jc w:val="both"/>
      </w:pPr>
      <w:r>
        <w:t>15.6.1. A personalidade jurídica do contratado poderá ser desconsiderada sempre que utilizada com abuso do direito para facilitar, encobrir ou dissimular a prática dos atos ilícitos previstos neste Edital/Termo de Referência, ou na legislação, ou para provocar confusão patrimonial.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14.133/2021).</w:t>
      </w:r>
      <w:r>
        <w:br w:type="page"/>
      </w:r>
    </w:p>
    <w:p w:rsidR="00144ADE" w:rsidRDefault="00144ADE">
      <w:pPr>
        <w:spacing w:after="240" w:line="276" w:lineRule="auto"/>
        <w:jc w:val="both"/>
      </w:pPr>
    </w:p>
    <w:tbl>
      <w:tblPr>
        <w:tblStyle w:val="affff7"/>
        <w:tblW w:w="9638" w:type="dxa"/>
        <w:tblInd w:w="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9638"/>
      </w:tblGrid>
      <w:tr w:rsidR="00144ADE">
        <w:tc>
          <w:tcPr>
            <w:tcW w:w="9638" w:type="dxa"/>
            <w:shd w:val="clear" w:color="auto" w:fill="F3F3F3"/>
            <w:tcMar>
              <w:top w:w="100" w:type="dxa"/>
              <w:left w:w="100" w:type="dxa"/>
              <w:bottom w:w="100" w:type="dxa"/>
              <w:right w:w="100" w:type="dxa"/>
            </w:tcMar>
          </w:tcPr>
          <w:p w:rsidR="00144ADE" w:rsidRDefault="00C742CE">
            <w:pPr>
              <w:pStyle w:val="Ttulo1"/>
            </w:pPr>
            <w:bookmarkStart w:id="101" w:name="_7rmqgnshji8k" w:colFirst="0" w:colLast="0"/>
            <w:bookmarkEnd w:id="101"/>
            <w:r>
              <w:t>16. DISPOSIÇÕES FINAIS</w:t>
            </w:r>
          </w:p>
        </w:tc>
      </w:tr>
    </w:tbl>
    <w:p w:rsidR="00144ADE" w:rsidRDefault="00C742CE">
      <w:pPr>
        <w:spacing w:before="240" w:after="240" w:line="276" w:lineRule="auto"/>
        <w:jc w:val="both"/>
        <w:rPr>
          <w:sz w:val="16"/>
          <w:szCs w:val="16"/>
        </w:rPr>
      </w:pPr>
      <w:r>
        <w:t>16.1. As informações contidas neste Termo de Referência não são classificadas como sigilosas</w:t>
      </w:r>
    </w:p>
    <w:p w:rsidR="00144ADE" w:rsidRDefault="00C742CE">
      <w:pPr>
        <w:pBdr>
          <w:top w:val="nil"/>
          <w:left w:val="nil"/>
          <w:bottom w:val="nil"/>
          <w:right w:val="nil"/>
          <w:between w:val="nil"/>
        </w:pBdr>
        <w:rPr>
          <w:b/>
        </w:rPr>
      </w:pPr>
      <w:r>
        <w:rPr>
          <w:b/>
        </w:rPr>
        <w:t xml:space="preserve">16.2. As cláusulas com caixa de seleção, bem como as </w:t>
      </w:r>
      <w:proofErr w:type="spellStart"/>
      <w:r>
        <w:rPr>
          <w:b/>
        </w:rPr>
        <w:t>subcláusulas</w:t>
      </w:r>
      <w:proofErr w:type="spellEnd"/>
      <w:r>
        <w:rPr>
          <w:b/>
        </w:rPr>
        <w:t xml:space="preserve"> que a compõe, somente são aplicáveis, caso tenham sido assinaladas, ficando sem efeito as disposições nela contida sem a demarcação.</w:t>
      </w:r>
    </w:p>
    <w:p w:rsidR="00144ADE" w:rsidRDefault="00144ADE">
      <w:pPr>
        <w:pBdr>
          <w:top w:val="nil"/>
          <w:left w:val="nil"/>
          <w:bottom w:val="nil"/>
          <w:right w:val="nil"/>
          <w:between w:val="nil"/>
        </w:pBdr>
      </w:pPr>
    </w:p>
    <w:p w:rsidR="00144ADE" w:rsidRDefault="00C742CE">
      <w:pPr>
        <w:pBdr>
          <w:top w:val="nil"/>
          <w:left w:val="nil"/>
          <w:bottom w:val="nil"/>
          <w:right w:val="nil"/>
          <w:between w:val="nil"/>
        </w:pBdr>
      </w:pPr>
      <w:r>
        <w:t>São Miguel do Iguaçu, datado.</w:t>
      </w:r>
    </w:p>
    <w:p w:rsidR="00144ADE" w:rsidRDefault="00144ADE">
      <w:pPr>
        <w:pBdr>
          <w:top w:val="nil"/>
          <w:left w:val="nil"/>
          <w:bottom w:val="nil"/>
          <w:right w:val="nil"/>
          <w:between w:val="nil"/>
        </w:pBdr>
      </w:pPr>
    </w:p>
    <w:p w:rsidR="00144ADE" w:rsidRDefault="00144ADE">
      <w:pPr>
        <w:pBdr>
          <w:top w:val="nil"/>
          <w:left w:val="nil"/>
          <w:bottom w:val="nil"/>
          <w:right w:val="nil"/>
          <w:between w:val="nil"/>
        </w:pBdr>
      </w:pPr>
    </w:p>
    <w:p w:rsidR="00144ADE" w:rsidRDefault="00C742CE">
      <w:pPr>
        <w:spacing w:before="360" w:after="240" w:line="312" w:lineRule="auto"/>
        <w:jc w:val="center"/>
        <w:rPr>
          <w:rFonts w:ascii="Arial" w:eastAsia="Arial" w:hAnsi="Arial" w:cs="Arial"/>
          <w:sz w:val="20"/>
          <w:szCs w:val="20"/>
        </w:rPr>
      </w:pPr>
      <w:r>
        <w:rPr>
          <w:rFonts w:ascii="Arial" w:eastAsia="Arial" w:hAnsi="Arial" w:cs="Arial"/>
          <w:sz w:val="20"/>
          <w:szCs w:val="20"/>
        </w:rPr>
        <w:t>__________________________________</w:t>
      </w:r>
    </w:p>
    <w:p w:rsidR="00144ADE" w:rsidRDefault="00C742CE" w:rsidP="00F43715">
      <w:pPr>
        <w:numPr>
          <w:ilvl w:val="0"/>
          <w:numId w:val="53"/>
        </w:numPr>
        <w:pBdr>
          <w:top w:val="nil"/>
          <w:left w:val="nil"/>
          <w:bottom w:val="nil"/>
          <w:right w:val="nil"/>
          <w:between w:val="nil"/>
        </w:pBdr>
        <w:jc w:val="center"/>
      </w:pPr>
      <w:r>
        <w:t>Responsável pela Elaboração: nome e matrícula do servidor</w:t>
      </w:r>
    </w:p>
    <w:p w:rsidR="00144ADE" w:rsidRDefault="00144ADE">
      <w:pPr>
        <w:pBdr>
          <w:top w:val="nil"/>
          <w:left w:val="nil"/>
          <w:bottom w:val="nil"/>
          <w:right w:val="nil"/>
          <w:between w:val="nil"/>
        </w:pBdr>
        <w:jc w:val="center"/>
      </w:pPr>
    </w:p>
    <w:p w:rsidR="00144ADE" w:rsidRDefault="00C742CE">
      <w:pPr>
        <w:spacing w:before="360" w:after="240" w:line="312" w:lineRule="auto"/>
        <w:jc w:val="center"/>
        <w:rPr>
          <w:rFonts w:ascii="Arial" w:eastAsia="Arial" w:hAnsi="Arial" w:cs="Arial"/>
          <w:sz w:val="20"/>
          <w:szCs w:val="20"/>
        </w:rPr>
      </w:pPr>
      <w:r>
        <w:rPr>
          <w:rFonts w:ascii="Arial" w:eastAsia="Arial" w:hAnsi="Arial" w:cs="Arial"/>
          <w:sz w:val="20"/>
          <w:szCs w:val="20"/>
        </w:rPr>
        <w:t>__________________________________</w:t>
      </w:r>
    </w:p>
    <w:p w:rsidR="00144ADE" w:rsidRDefault="00C742CE" w:rsidP="00F43715">
      <w:pPr>
        <w:numPr>
          <w:ilvl w:val="0"/>
          <w:numId w:val="53"/>
        </w:numPr>
        <w:jc w:val="center"/>
      </w:pPr>
      <w:r>
        <w:t>Responsável pela Elaboração: nome e matrícula do servidor</w:t>
      </w:r>
    </w:p>
    <w:p w:rsidR="00144ADE" w:rsidRDefault="00144ADE">
      <w:pPr>
        <w:pBdr>
          <w:top w:val="nil"/>
          <w:left w:val="nil"/>
          <w:bottom w:val="nil"/>
          <w:right w:val="nil"/>
          <w:between w:val="nil"/>
        </w:pBdr>
        <w:jc w:val="center"/>
      </w:pPr>
    </w:p>
    <w:p w:rsidR="00144ADE" w:rsidRDefault="00C742CE">
      <w:pPr>
        <w:spacing w:before="360" w:after="240" w:line="312" w:lineRule="auto"/>
        <w:jc w:val="center"/>
        <w:rPr>
          <w:rFonts w:ascii="Arial" w:eastAsia="Arial" w:hAnsi="Arial" w:cs="Arial"/>
          <w:sz w:val="20"/>
          <w:szCs w:val="20"/>
        </w:rPr>
      </w:pPr>
      <w:r>
        <w:rPr>
          <w:rFonts w:ascii="Arial" w:eastAsia="Arial" w:hAnsi="Arial" w:cs="Arial"/>
          <w:sz w:val="20"/>
          <w:szCs w:val="20"/>
        </w:rPr>
        <w:t>__________________________________</w:t>
      </w:r>
    </w:p>
    <w:p w:rsidR="00144ADE" w:rsidRDefault="00C742CE">
      <w:pPr>
        <w:pBdr>
          <w:top w:val="nil"/>
          <w:left w:val="nil"/>
          <w:bottom w:val="nil"/>
          <w:right w:val="nil"/>
          <w:between w:val="nil"/>
        </w:pBdr>
        <w:jc w:val="center"/>
        <w:rPr>
          <w:sz w:val="20"/>
          <w:szCs w:val="20"/>
        </w:rPr>
      </w:pPr>
      <w:r>
        <w:t>Responsável pela Aprovação: Secretário Municipal, nome decreto nomeação.</w:t>
      </w:r>
    </w:p>
    <w:sectPr w:rsidR="00144ADE">
      <w:headerReference w:type="even" r:id="rId23"/>
      <w:headerReference w:type="default" r:id="rId24"/>
      <w:footerReference w:type="even" r:id="rId25"/>
      <w:footerReference w:type="default" r:id="rId26"/>
      <w:headerReference w:type="first" r:id="rId27"/>
      <w:footerReference w:type="first" r:id="rId28"/>
      <w:pgSz w:w="11906" w:h="16838"/>
      <w:pgMar w:top="1418" w:right="1134" w:bottom="141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715" w:rsidRDefault="00F43715">
      <w:r>
        <w:separator/>
      </w:r>
    </w:p>
  </w:endnote>
  <w:endnote w:type="continuationSeparator" w:id="0">
    <w:p w:rsidR="00F43715" w:rsidRDefault="00F4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rlito">
    <w:panose1 w:val="020F0502020204030204"/>
    <w:charset w:val="00"/>
    <w:family w:val="swiss"/>
    <w:pitch w:val="variable"/>
    <w:sig w:usb0="E10002FF" w:usb1="5000ECFF" w:usb2="00000009" w:usb3="00000000" w:csb0="0000019F" w:csb1="00000000"/>
  </w:font>
  <w:font w:name="Google Sans Tex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242" w:rsidRDefault="00ED324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2CE" w:rsidRDefault="00C742CE">
    <w:pPr>
      <w:spacing w:before="200" w:after="200" w:line="276" w:lineRule="auto"/>
      <w:jc w:val="both"/>
      <w:rPr>
        <w:b/>
        <w:sz w:val="20"/>
        <w:szCs w:val="20"/>
      </w:rPr>
    </w:pPr>
    <w:r>
      <w:pict>
        <v:rect id="_x0000_i1029" style="width:0;height:1.5pt" o:hralign="center" o:hrstd="t" o:hr="t" fillcolor="#a0a0a0" stroked="f"/>
      </w:pict>
    </w:r>
  </w:p>
  <w:p w:rsidR="00C742CE" w:rsidRDefault="00C742CE">
    <w:pPr>
      <w:widowControl w:val="0"/>
      <w:tabs>
        <w:tab w:val="left" w:pos="1418"/>
        <w:tab w:val="left" w:pos="1418"/>
        <w:tab w:val="left" w:pos="1418"/>
        <w:tab w:val="left" w:pos="1418"/>
        <w:tab w:val="left" w:pos="1418"/>
        <w:tab w:val="left" w:pos="1418"/>
        <w:tab w:val="left" w:pos="1418"/>
        <w:tab w:val="left" w:pos="1418"/>
        <w:tab w:val="left" w:pos="1418"/>
        <w:tab w:val="left" w:pos="1418"/>
        <w:tab w:val="left" w:pos="1418"/>
        <w:tab w:val="left" w:pos="1418"/>
        <w:tab w:val="center" w:pos="3825"/>
        <w:tab w:val="right" w:pos="9638"/>
      </w:tabs>
      <w:jc w:val="center"/>
      <w:rPr>
        <w:b/>
        <w:sz w:val="20"/>
        <w:szCs w:val="20"/>
      </w:rPr>
    </w:pPr>
    <w:r>
      <w:rPr>
        <w:b/>
        <w:sz w:val="20"/>
        <w:szCs w:val="20"/>
      </w:rPr>
      <w:t xml:space="preserve">TERMO DE REFERÊNCIA- Versão </w:t>
    </w:r>
    <w:r w:rsidR="00ED3242">
      <w:rPr>
        <w:b/>
        <w:sz w:val="20"/>
        <w:szCs w:val="20"/>
      </w:rPr>
      <w:t>4.2</w:t>
    </w:r>
    <w:r>
      <w:rPr>
        <w:b/>
        <w:sz w:val="20"/>
        <w:szCs w:val="20"/>
      </w:rPr>
      <w:t xml:space="preserve"> - </w:t>
    </w:r>
    <w:r w:rsidR="00ED3242">
      <w:rPr>
        <w:b/>
        <w:sz w:val="20"/>
        <w:szCs w:val="20"/>
      </w:rPr>
      <w:t>Agosto</w:t>
    </w:r>
    <w:bookmarkStart w:id="102" w:name="_GoBack"/>
    <w:bookmarkEnd w:id="102"/>
    <w:r>
      <w:rPr>
        <w:b/>
        <w:sz w:val="20"/>
        <w:szCs w:val="20"/>
      </w:rPr>
      <w:t xml:space="preserve"> de 2025</w:t>
    </w:r>
  </w:p>
  <w:p w:rsidR="00C742CE" w:rsidRDefault="00C742CE">
    <w:pPr>
      <w:widowControl w:val="0"/>
      <w:tabs>
        <w:tab w:val="left" w:pos="1418"/>
        <w:tab w:val="left" w:pos="1418"/>
        <w:tab w:val="left" w:pos="1418"/>
        <w:tab w:val="left" w:pos="1418"/>
        <w:tab w:val="left" w:pos="1418"/>
        <w:tab w:val="left" w:pos="1418"/>
        <w:tab w:val="left" w:pos="1418"/>
        <w:tab w:val="left" w:pos="1418"/>
        <w:tab w:val="left" w:pos="1418"/>
        <w:tab w:val="left" w:pos="1418"/>
        <w:tab w:val="left" w:pos="1418"/>
        <w:tab w:val="left" w:pos="1418"/>
        <w:tab w:val="center" w:pos="3825"/>
        <w:tab w:val="right" w:pos="9638"/>
      </w:tabs>
      <w:jc w:val="center"/>
      <w:rPr>
        <w:sz w:val="20"/>
        <w:szCs w:val="20"/>
      </w:rPr>
    </w:pPr>
    <w:r>
      <w:rPr>
        <w:sz w:val="20"/>
        <w:szCs w:val="20"/>
      </w:rPr>
      <w:t xml:space="preserve">🏛️Rua Vânio Ghellere, 64 – Centro - CEP 85877-000 – São Miguel do Iguaçu - Paraná </w:t>
    </w:r>
  </w:p>
  <w:p w:rsidR="00C742CE" w:rsidRDefault="00C742CE">
    <w:pPr>
      <w:widowControl w:val="0"/>
      <w:tabs>
        <w:tab w:val="left" w:pos="6663"/>
      </w:tabs>
      <w:jc w:val="center"/>
      <w:rPr>
        <w:sz w:val="20"/>
        <w:szCs w:val="20"/>
      </w:rPr>
    </w:pPr>
    <w:r>
      <w:rPr>
        <w:sz w:val="20"/>
        <w:szCs w:val="20"/>
      </w:rPr>
      <w:t xml:space="preserve">🖥️: </w:t>
    </w:r>
    <w:hyperlink r:id="rId1">
      <w:r>
        <w:rPr>
          <w:color w:val="1155CC"/>
          <w:sz w:val="20"/>
          <w:szCs w:val="20"/>
          <w:u w:val="single"/>
        </w:rPr>
        <w:t>www.saomiguel.pr.gov.br</w:t>
      </w:r>
    </w:hyperlink>
    <w:r>
      <w:rPr>
        <w:sz w:val="20"/>
        <w:szCs w:val="20"/>
      </w:rPr>
      <w:t xml:space="preserve"> –📩 </w:t>
    </w:r>
    <w:hyperlink r:id="rId2">
      <w:r>
        <w:rPr>
          <w:color w:val="1155CC"/>
          <w:sz w:val="20"/>
          <w:szCs w:val="20"/>
          <w:u w:val="single"/>
        </w:rPr>
        <w:t>licitacoes@saomiguel.pr.gov.br</w:t>
      </w:r>
    </w:hyperlink>
    <w:r>
      <w:rPr>
        <w:sz w:val="20"/>
        <w:szCs w:val="20"/>
      </w:rPr>
      <w:t xml:space="preserve"> </w:t>
    </w:r>
    <w:r>
      <w:rPr>
        <w:noProof/>
        <w:sz w:val="20"/>
        <w:szCs w:val="20"/>
      </w:rPr>
      <w:drawing>
        <wp:inline distT="114300" distB="114300" distL="114300" distR="114300">
          <wp:extent cx="205539" cy="1905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205539" cy="190500"/>
                  </a:xfrm>
                  <a:prstGeom prst="rect">
                    <a:avLst/>
                  </a:prstGeom>
                  <a:ln/>
                </pic:spPr>
              </pic:pic>
            </a:graphicData>
          </a:graphic>
        </wp:inline>
      </w:drawing>
    </w:r>
    <w:r>
      <w:rPr>
        <w:sz w:val="20"/>
        <w:szCs w:val="20"/>
      </w:rPr>
      <w:t xml:space="preserve">(45) 3565-8139 </w:t>
    </w:r>
  </w:p>
  <w:p w:rsidR="00C742CE" w:rsidRDefault="00C742CE">
    <w:pPr>
      <w:widowControl w:val="0"/>
      <w:tabs>
        <w:tab w:val="left" w:pos="0"/>
        <w:tab w:val="left" w:pos="0"/>
        <w:tab w:val="left" w:pos="0"/>
        <w:tab w:val="left" w:pos="0"/>
        <w:tab w:val="left" w:pos="0"/>
        <w:tab w:val="left" w:pos="0"/>
        <w:tab w:val="left" w:pos="0"/>
        <w:tab w:val="left" w:pos="0"/>
        <w:tab w:val="left" w:pos="0"/>
        <w:tab w:val="left" w:pos="0"/>
        <w:tab w:val="left" w:pos="0"/>
        <w:tab w:val="left" w:pos="0"/>
        <w:tab w:val="center" w:pos="3825"/>
        <w:tab w:val="right" w:pos="9638"/>
      </w:tabs>
      <w:jc w:val="center"/>
      <w:rPr>
        <w:rFonts w:ascii="Arial" w:eastAsia="Arial" w:hAnsi="Arial" w:cs="Arial"/>
        <w:color w:val="548DD4"/>
        <w:sz w:val="26"/>
        <w:szCs w:val="26"/>
      </w:rPr>
    </w:pPr>
    <w:r>
      <w:rPr>
        <w:b/>
      </w:rPr>
      <w:t xml:space="preserve">Pág. </w:t>
    </w:r>
    <w:r>
      <w:rPr>
        <w:b/>
      </w:rPr>
      <w:fldChar w:fldCharType="begin"/>
    </w:r>
    <w:r>
      <w:rPr>
        <w:b/>
      </w:rPr>
      <w:instrText>PAGE</w:instrText>
    </w:r>
    <w:r>
      <w:rPr>
        <w:b/>
      </w:rPr>
      <w:fldChar w:fldCharType="separate"/>
    </w:r>
    <w:r w:rsidR="00ED3242">
      <w:rPr>
        <w:b/>
        <w:noProof/>
      </w:rPr>
      <w:t>22</w:t>
    </w:r>
    <w:r>
      <w:rPr>
        <w:b/>
      </w:rPr>
      <w:fldChar w:fldCharType="end"/>
    </w:r>
    <w:r>
      <w:rPr>
        <w:b/>
      </w:rPr>
      <w:t xml:space="preserve"> de </w:t>
    </w:r>
    <w:r>
      <w:rPr>
        <w:b/>
      </w:rPr>
      <w:fldChar w:fldCharType="begin"/>
    </w:r>
    <w:r>
      <w:rPr>
        <w:b/>
      </w:rPr>
      <w:instrText>NUMPAGES</w:instrText>
    </w:r>
    <w:r>
      <w:rPr>
        <w:b/>
      </w:rPr>
      <w:fldChar w:fldCharType="separate"/>
    </w:r>
    <w:r w:rsidR="00ED3242">
      <w:rPr>
        <w:b/>
        <w:noProof/>
      </w:rPr>
      <w:t>76</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242" w:rsidRDefault="00ED32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715" w:rsidRDefault="00F43715">
      <w:r>
        <w:separator/>
      </w:r>
    </w:p>
  </w:footnote>
  <w:footnote w:type="continuationSeparator" w:id="0">
    <w:p w:rsidR="00F43715" w:rsidRDefault="00F43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242" w:rsidRDefault="00ED324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2CE" w:rsidRDefault="00C742CE">
    <w:pPr>
      <w:widowControl w:val="0"/>
      <w:tabs>
        <w:tab w:val="left" w:pos="0"/>
        <w:tab w:val="left" w:pos="0"/>
        <w:tab w:val="left" w:pos="0"/>
        <w:tab w:val="left" w:pos="0"/>
        <w:tab w:val="left" w:pos="0"/>
        <w:tab w:val="left" w:pos="0"/>
        <w:tab w:val="left" w:pos="0"/>
        <w:tab w:val="left" w:pos="0"/>
        <w:tab w:val="left" w:pos="0"/>
        <w:tab w:val="left" w:pos="0"/>
        <w:tab w:val="left" w:pos="0"/>
        <w:tab w:val="left" w:pos="0"/>
        <w:tab w:val="right" w:pos="9638"/>
      </w:tabs>
      <w:jc w:val="center"/>
      <w:rPr>
        <w:sz w:val="21"/>
        <w:szCs w:val="21"/>
      </w:rPr>
    </w:pPr>
    <w:r>
      <w:rPr>
        <w:sz w:val="21"/>
        <w:szCs w:val="21"/>
      </w:rPr>
      <w:t>ESTADO DO PARANÁ</w:t>
    </w:r>
    <w:r>
      <w:rPr>
        <w:noProof/>
      </w:rPr>
      <w:drawing>
        <wp:anchor distT="0" distB="0" distL="0" distR="114300" simplePos="0" relativeHeight="251658240" behindDoc="0" locked="0" layoutInCell="1" hidden="0" allowOverlap="1">
          <wp:simplePos x="0" y="0"/>
          <wp:positionH relativeFrom="column">
            <wp:posOffset>0</wp:posOffset>
          </wp:positionH>
          <wp:positionV relativeFrom="paragraph">
            <wp:posOffset>-38099</wp:posOffset>
          </wp:positionV>
          <wp:extent cx="847090" cy="650875"/>
          <wp:effectExtent l="0" t="0" r="0" b="0"/>
          <wp:wrapSquare wrapText="bothSides" distT="0" distB="0" distL="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7090" cy="650875"/>
                  </a:xfrm>
                  <a:prstGeom prst="rect">
                    <a:avLst/>
                  </a:prstGeom>
                  <a:ln/>
                </pic:spPr>
              </pic:pic>
            </a:graphicData>
          </a:graphic>
        </wp:anchor>
      </w:drawing>
    </w:r>
  </w:p>
  <w:p w:rsidR="00C742CE" w:rsidRDefault="00C742CE">
    <w:pPr>
      <w:widowControl w:val="0"/>
      <w:tabs>
        <w:tab w:val="left" w:pos="1418"/>
        <w:tab w:val="left" w:pos="1418"/>
        <w:tab w:val="left" w:pos="1418"/>
        <w:tab w:val="left" w:pos="1418"/>
        <w:tab w:val="left" w:pos="1418"/>
        <w:tab w:val="left" w:pos="1418"/>
        <w:tab w:val="left" w:pos="1418"/>
        <w:tab w:val="left" w:pos="1418"/>
        <w:tab w:val="left" w:pos="1418"/>
        <w:tab w:val="left" w:pos="1418"/>
        <w:tab w:val="left" w:pos="1418"/>
        <w:tab w:val="left" w:pos="1418"/>
        <w:tab w:val="center" w:pos="4819"/>
        <w:tab w:val="right" w:pos="9638"/>
      </w:tabs>
      <w:jc w:val="center"/>
      <w:rPr>
        <w:b/>
        <w:sz w:val="40"/>
        <w:szCs w:val="40"/>
      </w:rPr>
    </w:pPr>
    <w:r>
      <w:rPr>
        <w:b/>
        <w:sz w:val="40"/>
        <w:szCs w:val="40"/>
      </w:rPr>
      <w:t>MUNICÍPIO DE SÃO MIGUEL DO IGUAÇU</w:t>
    </w:r>
  </w:p>
  <w:p w:rsidR="00C742CE" w:rsidRDefault="00C742CE">
    <w:pPr>
      <w:widowControl w:val="0"/>
      <w:spacing w:after="200"/>
      <w:jc w:val="center"/>
      <w:rPr>
        <w:color w:val="000000"/>
      </w:rPr>
    </w:pPr>
    <w:r>
      <w:rPr>
        <w:sz w:val="18"/>
        <w:szCs w:val="18"/>
      </w:rPr>
      <w:t>CNPJ 76.206.499/0001-50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242" w:rsidRDefault="00ED324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9EB"/>
    <w:multiLevelType w:val="multilevel"/>
    <w:tmpl w:val="AB800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C64F22"/>
    <w:multiLevelType w:val="multilevel"/>
    <w:tmpl w:val="2C88A1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1F82768"/>
    <w:multiLevelType w:val="multilevel"/>
    <w:tmpl w:val="02E441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38D7337"/>
    <w:multiLevelType w:val="multilevel"/>
    <w:tmpl w:val="C5F4CBB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3BF566A"/>
    <w:multiLevelType w:val="multilevel"/>
    <w:tmpl w:val="E0E08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4E041DB"/>
    <w:multiLevelType w:val="multilevel"/>
    <w:tmpl w:val="76D420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6423D43"/>
    <w:multiLevelType w:val="multilevel"/>
    <w:tmpl w:val="FBB03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84A36FB"/>
    <w:multiLevelType w:val="multilevel"/>
    <w:tmpl w:val="0B785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91350D0"/>
    <w:multiLevelType w:val="multilevel"/>
    <w:tmpl w:val="F9283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B23026A"/>
    <w:multiLevelType w:val="multilevel"/>
    <w:tmpl w:val="916A3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EFF7D67"/>
    <w:multiLevelType w:val="multilevel"/>
    <w:tmpl w:val="48DA4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1F45F18"/>
    <w:multiLevelType w:val="multilevel"/>
    <w:tmpl w:val="C458D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4064EF4"/>
    <w:multiLevelType w:val="multilevel"/>
    <w:tmpl w:val="71843B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4A70F0A"/>
    <w:multiLevelType w:val="multilevel"/>
    <w:tmpl w:val="419C71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162D7DC4"/>
    <w:multiLevelType w:val="multilevel"/>
    <w:tmpl w:val="27CAC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A9A294A"/>
    <w:multiLevelType w:val="multilevel"/>
    <w:tmpl w:val="5456B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BD14D77"/>
    <w:multiLevelType w:val="multilevel"/>
    <w:tmpl w:val="0E9CB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BD1622F"/>
    <w:multiLevelType w:val="multilevel"/>
    <w:tmpl w:val="FC666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CEB26DF"/>
    <w:multiLevelType w:val="multilevel"/>
    <w:tmpl w:val="D130D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D2600A6"/>
    <w:multiLevelType w:val="multilevel"/>
    <w:tmpl w:val="2006EE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1D916AE0"/>
    <w:multiLevelType w:val="multilevel"/>
    <w:tmpl w:val="A9023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EB1113F"/>
    <w:multiLevelType w:val="multilevel"/>
    <w:tmpl w:val="B526F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FB75ADF"/>
    <w:multiLevelType w:val="multilevel"/>
    <w:tmpl w:val="DA580B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1FB767AD"/>
    <w:multiLevelType w:val="multilevel"/>
    <w:tmpl w:val="35148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FEE2BB4"/>
    <w:multiLevelType w:val="multilevel"/>
    <w:tmpl w:val="BA644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2F70501"/>
    <w:multiLevelType w:val="multilevel"/>
    <w:tmpl w:val="5824C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5125117"/>
    <w:multiLevelType w:val="multilevel"/>
    <w:tmpl w:val="3B103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93C0FF7"/>
    <w:multiLevelType w:val="multilevel"/>
    <w:tmpl w:val="4C7A6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9456391"/>
    <w:multiLevelType w:val="multilevel"/>
    <w:tmpl w:val="DC764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A430204"/>
    <w:multiLevelType w:val="multilevel"/>
    <w:tmpl w:val="12DA7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ABC284E"/>
    <w:multiLevelType w:val="multilevel"/>
    <w:tmpl w:val="D9FC3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C5E5672"/>
    <w:multiLevelType w:val="multilevel"/>
    <w:tmpl w:val="56A8C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F4C3548"/>
    <w:multiLevelType w:val="multilevel"/>
    <w:tmpl w:val="9EFC9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2A1046B"/>
    <w:multiLevelType w:val="multilevel"/>
    <w:tmpl w:val="50D42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3C14400"/>
    <w:multiLevelType w:val="multilevel"/>
    <w:tmpl w:val="E0802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45A11DC"/>
    <w:multiLevelType w:val="multilevel"/>
    <w:tmpl w:val="90605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45B4B8F"/>
    <w:multiLevelType w:val="multilevel"/>
    <w:tmpl w:val="EA240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58D1502"/>
    <w:multiLevelType w:val="multilevel"/>
    <w:tmpl w:val="60982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7480841"/>
    <w:multiLevelType w:val="multilevel"/>
    <w:tmpl w:val="CE9CF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A9D5492"/>
    <w:multiLevelType w:val="multilevel"/>
    <w:tmpl w:val="387A1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CA82C62"/>
    <w:multiLevelType w:val="multilevel"/>
    <w:tmpl w:val="E07EF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D9B2576"/>
    <w:multiLevelType w:val="multilevel"/>
    <w:tmpl w:val="AFDC1E9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2" w15:restartNumberingAfterBreak="0">
    <w:nsid w:val="3DDB4B38"/>
    <w:multiLevelType w:val="multilevel"/>
    <w:tmpl w:val="CD9C94D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3" w15:restartNumberingAfterBreak="0">
    <w:nsid w:val="3F6E1F3C"/>
    <w:multiLevelType w:val="multilevel"/>
    <w:tmpl w:val="E3FE1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FCA6C1A"/>
    <w:multiLevelType w:val="multilevel"/>
    <w:tmpl w:val="C382C9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41581D7E"/>
    <w:multiLevelType w:val="multilevel"/>
    <w:tmpl w:val="4AD8D9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6" w15:restartNumberingAfterBreak="0">
    <w:nsid w:val="4291037B"/>
    <w:multiLevelType w:val="multilevel"/>
    <w:tmpl w:val="4C863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32F1C50"/>
    <w:multiLevelType w:val="multilevel"/>
    <w:tmpl w:val="DF1CF6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4553428B"/>
    <w:multiLevelType w:val="multilevel"/>
    <w:tmpl w:val="32C2C46A"/>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9" w15:restartNumberingAfterBreak="0">
    <w:nsid w:val="464D47A9"/>
    <w:multiLevelType w:val="multilevel"/>
    <w:tmpl w:val="D22A3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804152F"/>
    <w:multiLevelType w:val="multilevel"/>
    <w:tmpl w:val="A524D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48DE2E6C"/>
    <w:multiLevelType w:val="multilevel"/>
    <w:tmpl w:val="26B0747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2" w15:restartNumberingAfterBreak="0">
    <w:nsid w:val="49440C58"/>
    <w:multiLevelType w:val="multilevel"/>
    <w:tmpl w:val="94167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4AFF5C4E"/>
    <w:multiLevelType w:val="multilevel"/>
    <w:tmpl w:val="B5C25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4C2A1FA8"/>
    <w:multiLevelType w:val="multilevel"/>
    <w:tmpl w:val="63202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CBB5FCF"/>
    <w:multiLevelType w:val="multilevel"/>
    <w:tmpl w:val="8124B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D1C7C44"/>
    <w:multiLevelType w:val="multilevel"/>
    <w:tmpl w:val="0BEE2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4EAB44FB"/>
    <w:multiLevelType w:val="multilevel"/>
    <w:tmpl w:val="3E665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4F92470A"/>
    <w:multiLevelType w:val="multilevel"/>
    <w:tmpl w:val="3794A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21711E6"/>
    <w:multiLevelType w:val="multilevel"/>
    <w:tmpl w:val="9314F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3467CBB"/>
    <w:multiLevelType w:val="multilevel"/>
    <w:tmpl w:val="EB548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3633BC5"/>
    <w:multiLevelType w:val="multilevel"/>
    <w:tmpl w:val="8834C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3BB6A20"/>
    <w:multiLevelType w:val="multilevel"/>
    <w:tmpl w:val="3EF84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565E1553"/>
    <w:multiLevelType w:val="multilevel"/>
    <w:tmpl w:val="B1C8D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589215CD"/>
    <w:multiLevelType w:val="multilevel"/>
    <w:tmpl w:val="2738E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5AA9434A"/>
    <w:multiLevelType w:val="multilevel"/>
    <w:tmpl w:val="5E3A519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6" w15:restartNumberingAfterBreak="0">
    <w:nsid w:val="5ACF06BE"/>
    <w:multiLevelType w:val="multilevel"/>
    <w:tmpl w:val="C2FA9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5B644C94"/>
    <w:multiLevelType w:val="multilevel"/>
    <w:tmpl w:val="07780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5BBA4251"/>
    <w:multiLevelType w:val="multilevel"/>
    <w:tmpl w:val="A1C69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18D391C"/>
    <w:multiLevelType w:val="multilevel"/>
    <w:tmpl w:val="41A23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63A63606"/>
    <w:multiLevelType w:val="multilevel"/>
    <w:tmpl w:val="78F48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A6B51F0"/>
    <w:multiLevelType w:val="multilevel"/>
    <w:tmpl w:val="6644A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6AB2031C"/>
    <w:multiLevelType w:val="multilevel"/>
    <w:tmpl w:val="DE422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6C9A2959"/>
    <w:multiLevelType w:val="multilevel"/>
    <w:tmpl w:val="F4EEF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6CD9226C"/>
    <w:multiLevelType w:val="multilevel"/>
    <w:tmpl w:val="7BDE7B2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5" w15:restartNumberingAfterBreak="0">
    <w:nsid w:val="6EE504B3"/>
    <w:multiLevelType w:val="multilevel"/>
    <w:tmpl w:val="FC781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6F7941DD"/>
    <w:multiLevelType w:val="multilevel"/>
    <w:tmpl w:val="D48EE84E"/>
    <w:lvl w:ilvl="0">
      <w:start w:val="1"/>
      <w:numFmt w:val="upperRoman"/>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77" w15:restartNumberingAfterBreak="0">
    <w:nsid w:val="6FDF7AB6"/>
    <w:multiLevelType w:val="multilevel"/>
    <w:tmpl w:val="C838C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709270BE"/>
    <w:multiLevelType w:val="multilevel"/>
    <w:tmpl w:val="13808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73321B9C"/>
    <w:multiLevelType w:val="multilevel"/>
    <w:tmpl w:val="E6C255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0" w15:restartNumberingAfterBreak="0">
    <w:nsid w:val="75940F37"/>
    <w:multiLevelType w:val="multilevel"/>
    <w:tmpl w:val="DC868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764C16D1"/>
    <w:multiLevelType w:val="multilevel"/>
    <w:tmpl w:val="152EF1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2" w15:restartNumberingAfterBreak="0">
    <w:nsid w:val="788609AD"/>
    <w:multiLevelType w:val="multilevel"/>
    <w:tmpl w:val="D1CE86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15:restartNumberingAfterBreak="0">
    <w:nsid w:val="7A705B8B"/>
    <w:multiLevelType w:val="multilevel"/>
    <w:tmpl w:val="7A5CB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7EFD120F"/>
    <w:multiLevelType w:val="multilevel"/>
    <w:tmpl w:val="EC88C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2"/>
  </w:num>
  <w:num w:numId="2">
    <w:abstractNumId w:val="55"/>
  </w:num>
  <w:num w:numId="3">
    <w:abstractNumId w:val="68"/>
  </w:num>
  <w:num w:numId="4">
    <w:abstractNumId w:val="53"/>
  </w:num>
  <w:num w:numId="5">
    <w:abstractNumId w:val="37"/>
  </w:num>
  <w:num w:numId="6">
    <w:abstractNumId w:val="15"/>
  </w:num>
  <w:num w:numId="7">
    <w:abstractNumId w:val="69"/>
  </w:num>
  <w:num w:numId="8">
    <w:abstractNumId w:val="25"/>
  </w:num>
  <w:num w:numId="9">
    <w:abstractNumId w:val="63"/>
  </w:num>
  <w:num w:numId="10">
    <w:abstractNumId w:val="14"/>
  </w:num>
  <w:num w:numId="11">
    <w:abstractNumId w:val="8"/>
  </w:num>
  <w:num w:numId="12">
    <w:abstractNumId w:val="81"/>
  </w:num>
  <w:num w:numId="13">
    <w:abstractNumId w:val="19"/>
  </w:num>
  <w:num w:numId="14">
    <w:abstractNumId w:val="48"/>
  </w:num>
  <w:num w:numId="15">
    <w:abstractNumId w:val="49"/>
  </w:num>
  <w:num w:numId="16">
    <w:abstractNumId w:val="36"/>
  </w:num>
  <w:num w:numId="17">
    <w:abstractNumId w:val="54"/>
  </w:num>
  <w:num w:numId="18">
    <w:abstractNumId w:val="56"/>
  </w:num>
  <w:num w:numId="19">
    <w:abstractNumId w:val="77"/>
  </w:num>
  <w:num w:numId="20">
    <w:abstractNumId w:val="78"/>
  </w:num>
  <w:num w:numId="21">
    <w:abstractNumId w:val="60"/>
  </w:num>
  <w:num w:numId="22">
    <w:abstractNumId w:val="23"/>
  </w:num>
  <w:num w:numId="23">
    <w:abstractNumId w:val="84"/>
  </w:num>
  <w:num w:numId="24">
    <w:abstractNumId w:val="0"/>
  </w:num>
  <w:num w:numId="25">
    <w:abstractNumId w:val="6"/>
  </w:num>
  <w:num w:numId="26">
    <w:abstractNumId w:val="82"/>
  </w:num>
  <w:num w:numId="27">
    <w:abstractNumId w:val="2"/>
  </w:num>
  <w:num w:numId="28">
    <w:abstractNumId w:val="34"/>
  </w:num>
  <w:num w:numId="29">
    <w:abstractNumId w:val="10"/>
  </w:num>
  <w:num w:numId="30">
    <w:abstractNumId w:val="30"/>
  </w:num>
  <w:num w:numId="31">
    <w:abstractNumId w:val="31"/>
  </w:num>
  <w:num w:numId="32">
    <w:abstractNumId w:val="39"/>
  </w:num>
  <w:num w:numId="33">
    <w:abstractNumId w:val="24"/>
  </w:num>
  <w:num w:numId="34">
    <w:abstractNumId w:val="26"/>
  </w:num>
  <w:num w:numId="35">
    <w:abstractNumId w:val="32"/>
  </w:num>
  <w:num w:numId="36">
    <w:abstractNumId w:val="58"/>
  </w:num>
  <w:num w:numId="37">
    <w:abstractNumId w:val="3"/>
  </w:num>
  <w:num w:numId="38">
    <w:abstractNumId w:val="73"/>
  </w:num>
  <w:num w:numId="39">
    <w:abstractNumId w:val="46"/>
  </w:num>
  <w:num w:numId="40">
    <w:abstractNumId w:val="71"/>
  </w:num>
  <w:num w:numId="41">
    <w:abstractNumId w:val="33"/>
  </w:num>
  <w:num w:numId="42">
    <w:abstractNumId w:val="80"/>
  </w:num>
  <w:num w:numId="43">
    <w:abstractNumId w:val="43"/>
  </w:num>
  <w:num w:numId="44">
    <w:abstractNumId w:val="11"/>
  </w:num>
  <w:num w:numId="45">
    <w:abstractNumId w:val="27"/>
  </w:num>
  <w:num w:numId="46">
    <w:abstractNumId w:val="4"/>
  </w:num>
  <w:num w:numId="47">
    <w:abstractNumId w:val="1"/>
  </w:num>
  <w:num w:numId="48">
    <w:abstractNumId w:val="44"/>
  </w:num>
  <w:num w:numId="49">
    <w:abstractNumId w:val="83"/>
  </w:num>
  <w:num w:numId="50">
    <w:abstractNumId w:val="74"/>
  </w:num>
  <w:num w:numId="51">
    <w:abstractNumId w:val="65"/>
  </w:num>
  <w:num w:numId="52">
    <w:abstractNumId w:val="40"/>
  </w:num>
  <w:num w:numId="53">
    <w:abstractNumId w:val="12"/>
  </w:num>
  <w:num w:numId="54">
    <w:abstractNumId w:val="35"/>
  </w:num>
  <w:num w:numId="55">
    <w:abstractNumId w:val="42"/>
  </w:num>
  <w:num w:numId="56">
    <w:abstractNumId w:val="59"/>
  </w:num>
  <w:num w:numId="57">
    <w:abstractNumId w:val="76"/>
  </w:num>
  <w:num w:numId="58">
    <w:abstractNumId w:val="45"/>
  </w:num>
  <w:num w:numId="59">
    <w:abstractNumId w:val="47"/>
  </w:num>
  <w:num w:numId="60">
    <w:abstractNumId w:val="67"/>
  </w:num>
  <w:num w:numId="61">
    <w:abstractNumId w:val="21"/>
  </w:num>
  <w:num w:numId="62">
    <w:abstractNumId w:val="17"/>
  </w:num>
  <w:num w:numId="63">
    <w:abstractNumId w:val="66"/>
  </w:num>
  <w:num w:numId="64">
    <w:abstractNumId w:val="5"/>
  </w:num>
  <w:num w:numId="65">
    <w:abstractNumId w:val="16"/>
  </w:num>
  <w:num w:numId="66">
    <w:abstractNumId w:val="52"/>
  </w:num>
  <w:num w:numId="67">
    <w:abstractNumId w:val="61"/>
  </w:num>
  <w:num w:numId="68">
    <w:abstractNumId w:val="79"/>
  </w:num>
  <w:num w:numId="69">
    <w:abstractNumId w:val="57"/>
  </w:num>
  <w:num w:numId="70">
    <w:abstractNumId w:val="22"/>
  </w:num>
  <w:num w:numId="71">
    <w:abstractNumId w:val="13"/>
  </w:num>
  <w:num w:numId="72">
    <w:abstractNumId w:val="29"/>
  </w:num>
  <w:num w:numId="73">
    <w:abstractNumId w:val="9"/>
  </w:num>
  <w:num w:numId="74">
    <w:abstractNumId w:val="75"/>
  </w:num>
  <w:num w:numId="75">
    <w:abstractNumId w:val="41"/>
  </w:num>
  <w:num w:numId="76">
    <w:abstractNumId w:val="18"/>
  </w:num>
  <w:num w:numId="77">
    <w:abstractNumId w:val="28"/>
  </w:num>
  <w:num w:numId="78">
    <w:abstractNumId w:val="64"/>
  </w:num>
  <w:num w:numId="79">
    <w:abstractNumId w:val="50"/>
  </w:num>
  <w:num w:numId="80">
    <w:abstractNumId w:val="7"/>
  </w:num>
  <w:num w:numId="81">
    <w:abstractNumId w:val="20"/>
  </w:num>
  <w:num w:numId="82">
    <w:abstractNumId w:val="62"/>
  </w:num>
  <w:num w:numId="83">
    <w:abstractNumId w:val="70"/>
  </w:num>
  <w:num w:numId="84">
    <w:abstractNumId w:val="51"/>
  </w:num>
  <w:num w:numId="85">
    <w:abstractNumId w:val="3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ADE"/>
    <w:rsid w:val="00144ADE"/>
    <w:rsid w:val="007318F7"/>
    <w:rsid w:val="00C742CE"/>
    <w:rsid w:val="00ED3242"/>
    <w:rsid w:val="00F437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9F33E"/>
  <w15:docId w15:val="{AE0BF0BB-E18D-43A8-9F81-BDFDEC9F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tabs>
        <w:tab w:val="left" w:pos="567"/>
      </w:tabs>
      <w:spacing w:before="240" w:after="120"/>
      <w:outlineLvl w:val="0"/>
    </w:pPr>
    <w:rPr>
      <w:rFonts w:ascii="Arial" w:eastAsia="Arial" w:hAnsi="Arial" w:cs="Arial"/>
      <w:b/>
      <w:sz w:val="26"/>
      <w:szCs w:val="26"/>
    </w:rPr>
  </w:style>
  <w:style w:type="paragraph" w:styleId="Ttulo2">
    <w:name w:val="heading 2"/>
    <w:basedOn w:val="Normal"/>
    <w:next w:val="Normal"/>
    <w:pPr>
      <w:keepNext/>
      <w:spacing w:line="276" w:lineRule="auto"/>
      <w:jc w:val="both"/>
      <w:outlineLvl w:val="1"/>
    </w:pPr>
    <w:rPr>
      <w:rFonts w:ascii="Arial" w:eastAsia="Arial" w:hAnsi="Arial" w:cs="Arial"/>
      <w:b/>
    </w:rPr>
  </w:style>
  <w:style w:type="paragraph" w:styleId="Ttulo3">
    <w:name w:val="heading 3"/>
    <w:basedOn w:val="Normal"/>
    <w:next w:val="Normal"/>
    <w:pPr>
      <w:keepNext/>
      <w:keepLines/>
      <w:spacing w:before="120" w:after="120" w:line="259" w:lineRule="auto"/>
      <w:outlineLvl w:val="2"/>
    </w:pPr>
    <w:rPr>
      <w:b/>
    </w:rPr>
  </w:style>
  <w:style w:type="paragraph" w:styleId="Ttulo4">
    <w:name w:val="heading 4"/>
    <w:basedOn w:val="Normal"/>
    <w:next w:val="Normal"/>
    <w:pPr>
      <w:keepNext/>
      <w:keepLines/>
      <w:spacing w:before="40"/>
      <w:outlineLvl w:val="3"/>
    </w:pPr>
    <w:rPr>
      <w:i/>
      <w:color w:val="366091"/>
    </w:rPr>
  </w:style>
  <w:style w:type="paragraph" w:styleId="Ttulo5">
    <w:name w:val="heading 5"/>
    <w:basedOn w:val="Normal"/>
    <w:next w:val="Normal"/>
    <w:pPr>
      <w:keepNext/>
      <w:keepLines/>
      <w:pBdr>
        <w:top w:val="nil"/>
        <w:left w:val="nil"/>
        <w:bottom w:val="nil"/>
        <w:right w:val="nil"/>
        <w:between w:val="nil"/>
      </w:pBdr>
      <w:spacing w:before="220" w:after="40"/>
      <w:outlineLvl w:val="4"/>
    </w:pPr>
    <w:rPr>
      <w:rFonts w:ascii="Ecofont_Spranq_eco_Sans" w:eastAsia="Ecofont_Spranq_eco_Sans" w:hAnsi="Ecofont_Spranq_eco_Sans" w:cs="Ecofont_Spranq_eco_Sans"/>
      <w:b/>
      <w:color w:val="000000"/>
      <w:sz w:val="22"/>
      <w:szCs w:val="22"/>
    </w:rPr>
  </w:style>
  <w:style w:type="paragraph" w:styleId="Ttulo6">
    <w:name w:val="heading 6"/>
    <w:basedOn w:val="Normal"/>
    <w:next w:val="Normal"/>
    <w:pPr>
      <w:keepNext/>
      <w:keepLines/>
      <w:spacing w:before="40" w:line="259" w:lineRule="auto"/>
      <w:outlineLvl w:val="5"/>
    </w:pPr>
    <w:rPr>
      <w:color w:val="243F61"/>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jc w:val="both"/>
    </w:pPr>
    <w:rPr>
      <w:rFonts w:ascii="Arial" w:eastAsia="Arial" w:hAnsi="Arial" w:cs="Arial"/>
      <w:b/>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styleId="Tabelacomgrade">
    <w:name w:val="Table Grid"/>
    <w:basedOn w:val="Tabelanormal"/>
    <w:uiPriority w:val="39"/>
    <w:rsid w:val="00C74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D3242"/>
    <w:pPr>
      <w:tabs>
        <w:tab w:val="center" w:pos="4252"/>
        <w:tab w:val="right" w:pos="8504"/>
      </w:tabs>
    </w:pPr>
  </w:style>
  <w:style w:type="character" w:customStyle="1" w:styleId="CabealhoChar">
    <w:name w:val="Cabeçalho Char"/>
    <w:basedOn w:val="Fontepargpadro"/>
    <w:link w:val="Cabealho"/>
    <w:uiPriority w:val="99"/>
    <w:rsid w:val="00ED3242"/>
  </w:style>
  <w:style w:type="paragraph" w:styleId="Rodap">
    <w:name w:val="footer"/>
    <w:basedOn w:val="Normal"/>
    <w:link w:val="RodapChar"/>
    <w:uiPriority w:val="99"/>
    <w:unhideWhenUsed/>
    <w:rsid w:val="00ED3242"/>
    <w:pPr>
      <w:tabs>
        <w:tab w:val="center" w:pos="4252"/>
        <w:tab w:val="right" w:pos="8504"/>
      </w:tabs>
    </w:pPr>
  </w:style>
  <w:style w:type="character" w:customStyle="1" w:styleId="RodapChar">
    <w:name w:val="Rodapé Char"/>
    <w:basedOn w:val="Fontepargpadro"/>
    <w:link w:val="Rodap"/>
    <w:uiPriority w:val="99"/>
    <w:rsid w:val="00ED3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gov.br/compras/pt-br/acesso-a-informacao/legislacao/instrucoes-normativas/instrucao-normativa-no-53-de-8-de-julho-de-2020"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planalto.gov.br/ccivil_03/AGU/Pareceres/2019-2022/PRC-JL-01-2020.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gov.br/compras/pt-br/acesso-a-informacao/legislacao/instrucoes-normativas/instrucao-normativa-no-53-de-8-de-julho-de-202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planalto.gov.br/ccivil_03/leis/l9249.htm" TargetMode="External"/><Relationship Id="rId20" Type="http://schemas.openxmlformats.org/officeDocument/2006/relationships/hyperlink" Target="https://www.planalto.gov.br/ccivil_03/leis/l8429.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2/decreto/D11246.ht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normas.receita.fazenda.gov.br/sijut2consulta/link.action?idAto=13158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planalto.gov.br/ccivil_03/_ato2019-2022/2022/decreto/D11246.htm" TargetMode="External"/><Relationship Id="rId19" Type="http://schemas.openxmlformats.org/officeDocument/2006/relationships/hyperlink" Target="https://www.planalto.gov.br/ccivil_03/leis/l8429.htm" TargetMode="External"/><Relationship Id="rId4" Type="http://schemas.openxmlformats.org/officeDocument/2006/relationships/webSettings" Target="webSettings.xml"/><Relationship Id="rId9" Type="http://schemas.openxmlformats.org/officeDocument/2006/relationships/hyperlink" Target="mailto:licitacoes@saomiguel.pr.gov.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AGU/Pareceres/2019-2022/PRC-JL-01-2020.ht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licitacoes@saomiguel.pr.gov.br" TargetMode="External"/><Relationship Id="rId1" Type="http://schemas.openxmlformats.org/officeDocument/2006/relationships/hyperlink" Target="http://www.saomiguel.pr.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76</Pages>
  <Words>30146</Words>
  <Characters>162789</Characters>
  <Application>Microsoft Office Word</Application>
  <DocSecurity>0</DocSecurity>
  <Lines>1356</Lines>
  <Paragraphs>385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Cornelio Olivi</dc:creator>
  <cp:lastModifiedBy>Carlos Cornelio Olivi</cp:lastModifiedBy>
  <cp:revision>3</cp:revision>
  <dcterms:created xsi:type="dcterms:W3CDTF">2025-08-05T14:11:00Z</dcterms:created>
  <dcterms:modified xsi:type="dcterms:W3CDTF">2025-08-05T14:14:00Z</dcterms:modified>
</cp:coreProperties>
</file>